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7A98EA" w14:textId="58E7059C" w:rsidR="00251AE5" w:rsidRDefault="0069083A" w:rsidP="00251AE5">
      <w:pPr>
        <w:pStyle w:val="KonuBal"/>
      </w:pPr>
      <w:r>
        <w:t xml:space="preserve">WTO </w:t>
      </w:r>
      <w:r w:rsidR="00251AE5">
        <w:t>STRUCTURED DISCUSSIONS</w:t>
      </w:r>
      <w:r>
        <w:t xml:space="preserve"> </w:t>
      </w:r>
      <w:r w:rsidR="00251AE5">
        <w:t xml:space="preserve">ON </w:t>
      </w:r>
    </w:p>
    <w:p w14:paraId="2549167C" w14:textId="77777777" w:rsidR="00251AE5" w:rsidRDefault="00251AE5" w:rsidP="00251AE5">
      <w:pPr>
        <w:pStyle w:val="KonuBal"/>
      </w:pPr>
      <w:r>
        <w:t>INVESTMENT FACILITATION FOR DEVELOPMENT</w:t>
      </w:r>
    </w:p>
    <w:p w14:paraId="7FF065D7" w14:textId="77777777" w:rsidR="00251AE5" w:rsidRDefault="00251AE5" w:rsidP="00251AE5">
      <w:pPr>
        <w:pStyle w:val="KonuBal"/>
      </w:pPr>
    </w:p>
    <w:p w14:paraId="447FDE4B" w14:textId="77777777" w:rsidR="00251AE5" w:rsidRPr="00037056" w:rsidRDefault="00251AE5" w:rsidP="00251AE5">
      <w:pPr>
        <w:pStyle w:val="KonuBal"/>
      </w:pPr>
      <w:r>
        <w:t>communication from TURKEY</w:t>
      </w:r>
    </w:p>
    <w:p w14:paraId="787FC061" w14:textId="77777777" w:rsidR="001B7652" w:rsidRDefault="001B7652"/>
    <w:p w14:paraId="1336E432" w14:textId="321F9640" w:rsidR="0069083A" w:rsidRDefault="0069083A" w:rsidP="0069083A">
      <w:pPr>
        <w:jc w:val="both"/>
        <w:rPr>
          <w:color w:val="000000"/>
          <w:szCs w:val="18"/>
        </w:rPr>
      </w:pPr>
      <w:proofErr w:type="spellStart"/>
      <w:r w:rsidRPr="00370CB0">
        <w:rPr>
          <w:color w:val="000000"/>
          <w:szCs w:val="18"/>
        </w:rPr>
        <w:t>The</w:t>
      </w:r>
      <w:proofErr w:type="spellEnd"/>
      <w:r w:rsidRPr="00370CB0">
        <w:rPr>
          <w:color w:val="000000"/>
          <w:szCs w:val="18"/>
        </w:rPr>
        <w:t xml:space="preserve"> </w:t>
      </w:r>
      <w:proofErr w:type="spellStart"/>
      <w:r w:rsidRPr="00370CB0">
        <w:rPr>
          <w:color w:val="000000"/>
          <w:szCs w:val="18"/>
        </w:rPr>
        <w:t>following</w:t>
      </w:r>
      <w:proofErr w:type="spellEnd"/>
      <w:r w:rsidRPr="00370CB0">
        <w:rPr>
          <w:color w:val="000000"/>
          <w:szCs w:val="18"/>
        </w:rPr>
        <w:t xml:space="preserve"> </w:t>
      </w:r>
      <w:proofErr w:type="spellStart"/>
      <w:r>
        <w:rPr>
          <w:color w:val="000000"/>
          <w:szCs w:val="18"/>
        </w:rPr>
        <w:t>communication</w:t>
      </w:r>
      <w:proofErr w:type="spellEnd"/>
      <w:r w:rsidRPr="00370CB0">
        <w:rPr>
          <w:color w:val="000000"/>
          <w:szCs w:val="18"/>
        </w:rPr>
        <w:t xml:space="preserve"> </w:t>
      </w:r>
      <w:proofErr w:type="spellStart"/>
      <w:r w:rsidRPr="00370CB0">
        <w:rPr>
          <w:color w:val="000000"/>
          <w:szCs w:val="18"/>
        </w:rPr>
        <w:t>dated</w:t>
      </w:r>
      <w:proofErr w:type="spellEnd"/>
      <w:r w:rsidRPr="00370CB0">
        <w:rPr>
          <w:color w:val="000000"/>
          <w:szCs w:val="18"/>
        </w:rPr>
        <w:t xml:space="preserve"> </w:t>
      </w:r>
      <w:r>
        <w:rPr>
          <w:color w:val="000000"/>
          <w:szCs w:val="18"/>
        </w:rPr>
        <w:t xml:space="preserve">-- </w:t>
      </w:r>
      <w:proofErr w:type="spellStart"/>
      <w:r w:rsidR="00C937D2">
        <w:rPr>
          <w:color w:val="000000"/>
          <w:szCs w:val="18"/>
        </w:rPr>
        <w:t>March</w:t>
      </w:r>
      <w:proofErr w:type="spellEnd"/>
      <w:r>
        <w:rPr>
          <w:color w:val="000000"/>
          <w:szCs w:val="18"/>
        </w:rPr>
        <w:t xml:space="preserve"> </w:t>
      </w:r>
      <w:r w:rsidRPr="00370CB0">
        <w:rPr>
          <w:color w:val="000000"/>
          <w:szCs w:val="18"/>
        </w:rPr>
        <w:t>20</w:t>
      </w:r>
      <w:r>
        <w:rPr>
          <w:color w:val="000000"/>
          <w:szCs w:val="18"/>
        </w:rPr>
        <w:t>20</w:t>
      </w:r>
      <w:r w:rsidRPr="00370CB0">
        <w:rPr>
          <w:color w:val="000000"/>
          <w:szCs w:val="18"/>
        </w:rPr>
        <w:t xml:space="preserve"> is </w:t>
      </w:r>
      <w:proofErr w:type="spellStart"/>
      <w:r w:rsidRPr="00370CB0">
        <w:rPr>
          <w:color w:val="000000"/>
          <w:szCs w:val="18"/>
        </w:rPr>
        <w:t>being</w:t>
      </w:r>
      <w:proofErr w:type="spellEnd"/>
      <w:r w:rsidRPr="00370CB0">
        <w:rPr>
          <w:color w:val="000000"/>
          <w:szCs w:val="18"/>
        </w:rPr>
        <w:t xml:space="preserve"> </w:t>
      </w:r>
      <w:proofErr w:type="spellStart"/>
      <w:r w:rsidRPr="00370CB0">
        <w:rPr>
          <w:color w:val="000000"/>
          <w:szCs w:val="18"/>
        </w:rPr>
        <w:t>circulated</w:t>
      </w:r>
      <w:proofErr w:type="spellEnd"/>
      <w:r w:rsidRPr="00370CB0">
        <w:rPr>
          <w:color w:val="000000"/>
          <w:szCs w:val="18"/>
        </w:rPr>
        <w:t xml:space="preserve"> </w:t>
      </w:r>
      <w:r>
        <w:rPr>
          <w:color w:val="000000"/>
          <w:szCs w:val="18"/>
        </w:rPr>
        <w:t xml:space="preserve">at </w:t>
      </w:r>
      <w:proofErr w:type="spellStart"/>
      <w:r>
        <w:rPr>
          <w:color w:val="000000"/>
          <w:szCs w:val="18"/>
        </w:rPr>
        <w:t>the</w:t>
      </w:r>
      <w:proofErr w:type="spellEnd"/>
      <w:r>
        <w:rPr>
          <w:color w:val="000000"/>
          <w:szCs w:val="18"/>
        </w:rPr>
        <w:t xml:space="preserve"> </w:t>
      </w:r>
      <w:proofErr w:type="spellStart"/>
      <w:r>
        <w:rPr>
          <w:color w:val="000000"/>
          <w:szCs w:val="18"/>
        </w:rPr>
        <w:t>request</w:t>
      </w:r>
      <w:proofErr w:type="spellEnd"/>
      <w:r>
        <w:rPr>
          <w:color w:val="000000"/>
          <w:szCs w:val="18"/>
        </w:rPr>
        <w:t xml:space="preserve"> of </w:t>
      </w:r>
      <w:proofErr w:type="spellStart"/>
      <w:r>
        <w:rPr>
          <w:color w:val="000000"/>
          <w:szCs w:val="18"/>
        </w:rPr>
        <w:t>the</w:t>
      </w:r>
      <w:proofErr w:type="spellEnd"/>
      <w:r>
        <w:rPr>
          <w:color w:val="000000"/>
          <w:szCs w:val="18"/>
        </w:rPr>
        <w:t xml:space="preserve"> </w:t>
      </w:r>
      <w:proofErr w:type="spellStart"/>
      <w:r>
        <w:rPr>
          <w:color w:val="000000"/>
          <w:szCs w:val="18"/>
        </w:rPr>
        <w:t>delegation</w:t>
      </w:r>
      <w:proofErr w:type="spellEnd"/>
      <w:r>
        <w:rPr>
          <w:color w:val="000000"/>
          <w:szCs w:val="18"/>
        </w:rPr>
        <w:t xml:space="preserve"> of Turkey. </w:t>
      </w:r>
    </w:p>
    <w:p w14:paraId="363D747D" w14:textId="58663255" w:rsidR="000D4B6D" w:rsidRDefault="000D4B6D" w:rsidP="00E863EF">
      <w:pPr>
        <w:jc w:val="both"/>
        <w:rPr>
          <w:color w:val="000000"/>
          <w:szCs w:val="18"/>
        </w:rPr>
      </w:pPr>
      <w:proofErr w:type="spellStart"/>
      <w:r>
        <w:rPr>
          <w:color w:val="000000"/>
          <w:szCs w:val="18"/>
        </w:rPr>
        <w:t>This</w:t>
      </w:r>
      <w:proofErr w:type="spellEnd"/>
      <w:r>
        <w:rPr>
          <w:color w:val="000000"/>
          <w:szCs w:val="18"/>
        </w:rPr>
        <w:t xml:space="preserve"> </w:t>
      </w:r>
      <w:proofErr w:type="spellStart"/>
      <w:r>
        <w:rPr>
          <w:color w:val="000000"/>
          <w:szCs w:val="18"/>
        </w:rPr>
        <w:t>document</w:t>
      </w:r>
      <w:proofErr w:type="spellEnd"/>
      <w:r>
        <w:rPr>
          <w:color w:val="000000"/>
          <w:szCs w:val="18"/>
        </w:rPr>
        <w:t xml:space="preserve"> </w:t>
      </w:r>
      <w:proofErr w:type="spellStart"/>
      <w:r w:rsidR="003437F7">
        <w:rPr>
          <w:color w:val="000000"/>
          <w:szCs w:val="18"/>
        </w:rPr>
        <w:t>includes</w:t>
      </w:r>
      <w:proofErr w:type="spellEnd"/>
      <w:r w:rsidR="003437F7">
        <w:rPr>
          <w:color w:val="000000"/>
          <w:szCs w:val="18"/>
        </w:rPr>
        <w:t xml:space="preserve"> </w:t>
      </w:r>
      <w:proofErr w:type="spellStart"/>
      <w:r w:rsidR="003437F7">
        <w:rPr>
          <w:color w:val="000000"/>
          <w:szCs w:val="18"/>
        </w:rPr>
        <w:t>the</w:t>
      </w:r>
      <w:proofErr w:type="spellEnd"/>
      <w:r w:rsidR="003437F7">
        <w:rPr>
          <w:color w:val="000000"/>
          <w:szCs w:val="18"/>
        </w:rPr>
        <w:t xml:space="preserve"> </w:t>
      </w:r>
      <w:proofErr w:type="spellStart"/>
      <w:r w:rsidR="003437F7">
        <w:rPr>
          <w:color w:val="000000"/>
          <w:szCs w:val="18"/>
        </w:rPr>
        <w:t>disciplines</w:t>
      </w:r>
      <w:proofErr w:type="spellEnd"/>
      <w:r w:rsidR="003437F7">
        <w:rPr>
          <w:color w:val="000000"/>
          <w:szCs w:val="18"/>
        </w:rPr>
        <w:t xml:space="preserve"> </w:t>
      </w:r>
      <w:proofErr w:type="spellStart"/>
      <w:r w:rsidR="003437F7">
        <w:rPr>
          <w:color w:val="000000"/>
          <w:szCs w:val="18"/>
        </w:rPr>
        <w:t>below</w:t>
      </w:r>
      <w:proofErr w:type="spellEnd"/>
      <w:r w:rsidR="003437F7">
        <w:rPr>
          <w:color w:val="000000"/>
          <w:szCs w:val="18"/>
        </w:rPr>
        <w:t xml:space="preserve"> as an</w:t>
      </w:r>
      <w:r w:rsidR="00E863EF">
        <w:rPr>
          <w:color w:val="000000"/>
          <w:szCs w:val="18"/>
        </w:rPr>
        <w:t xml:space="preserve"> </w:t>
      </w:r>
      <w:proofErr w:type="spellStart"/>
      <w:r w:rsidR="00E863EF">
        <w:rPr>
          <w:color w:val="000000"/>
          <w:szCs w:val="18"/>
        </w:rPr>
        <w:t>official</w:t>
      </w:r>
      <w:proofErr w:type="spellEnd"/>
      <w:r w:rsidR="00E863EF">
        <w:rPr>
          <w:color w:val="000000"/>
          <w:szCs w:val="18"/>
        </w:rPr>
        <w:t xml:space="preserve"> </w:t>
      </w:r>
      <w:proofErr w:type="spellStart"/>
      <w:r w:rsidR="00E863EF">
        <w:rPr>
          <w:color w:val="000000"/>
          <w:szCs w:val="18"/>
        </w:rPr>
        <w:t>text</w:t>
      </w:r>
      <w:proofErr w:type="spellEnd"/>
      <w:r w:rsidR="00E863EF">
        <w:rPr>
          <w:color w:val="000000"/>
          <w:szCs w:val="18"/>
        </w:rPr>
        <w:t xml:space="preserve"> </w:t>
      </w:r>
      <w:proofErr w:type="spellStart"/>
      <w:r w:rsidR="00E863EF">
        <w:rPr>
          <w:color w:val="000000"/>
          <w:szCs w:val="18"/>
        </w:rPr>
        <w:t>proposal</w:t>
      </w:r>
      <w:proofErr w:type="spellEnd"/>
      <w:r w:rsidR="00E863EF">
        <w:rPr>
          <w:color w:val="000000"/>
          <w:szCs w:val="18"/>
        </w:rPr>
        <w:t xml:space="preserve"> of Turkey </w:t>
      </w:r>
      <w:proofErr w:type="spellStart"/>
      <w:r w:rsidR="00C937D2">
        <w:rPr>
          <w:color w:val="000000"/>
          <w:szCs w:val="18"/>
        </w:rPr>
        <w:t>which</w:t>
      </w:r>
      <w:proofErr w:type="spellEnd"/>
      <w:r w:rsidR="00E863EF">
        <w:rPr>
          <w:color w:val="000000"/>
          <w:szCs w:val="18"/>
        </w:rPr>
        <w:t xml:space="preserve"> </w:t>
      </w:r>
      <w:proofErr w:type="spellStart"/>
      <w:r>
        <w:rPr>
          <w:color w:val="000000"/>
          <w:szCs w:val="18"/>
        </w:rPr>
        <w:t>aims</w:t>
      </w:r>
      <w:proofErr w:type="spellEnd"/>
      <w:r>
        <w:rPr>
          <w:color w:val="000000"/>
          <w:szCs w:val="18"/>
        </w:rPr>
        <w:t xml:space="preserve"> </w:t>
      </w:r>
      <w:proofErr w:type="spellStart"/>
      <w:r>
        <w:rPr>
          <w:color w:val="000000"/>
          <w:szCs w:val="18"/>
        </w:rPr>
        <w:t>to</w:t>
      </w:r>
      <w:proofErr w:type="spellEnd"/>
      <w:r>
        <w:rPr>
          <w:color w:val="000000"/>
          <w:szCs w:val="18"/>
        </w:rPr>
        <w:t xml:space="preserve"> </w:t>
      </w:r>
      <w:proofErr w:type="spellStart"/>
      <w:r>
        <w:rPr>
          <w:color w:val="000000"/>
          <w:szCs w:val="18"/>
        </w:rPr>
        <w:t>contribute</w:t>
      </w:r>
      <w:proofErr w:type="spellEnd"/>
      <w:r>
        <w:rPr>
          <w:color w:val="000000"/>
          <w:szCs w:val="18"/>
        </w:rPr>
        <w:t xml:space="preserve"> </w:t>
      </w:r>
      <w:proofErr w:type="spellStart"/>
      <w:r>
        <w:rPr>
          <w:color w:val="000000"/>
          <w:szCs w:val="18"/>
        </w:rPr>
        <w:t>to</w:t>
      </w:r>
      <w:proofErr w:type="spellEnd"/>
      <w:r>
        <w:rPr>
          <w:color w:val="000000"/>
          <w:szCs w:val="18"/>
        </w:rPr>
        <w:t xml:space="preserve"> </w:t>
      </w:r>
      <w:proofErr w:type="spellStart"/>
      <w:r>
        <w:rPr>
          <w:color w:val="000000"/>
          <w:szCs w:val="18"/>
        </w:rPr>
        <w:t>the</w:t>
      </w:r>
      <w:proofErr w:type="spellEnd"/>
      <w:r>
        <w:rPr>
          <w:color w:val="000000"/>
          <w:szCs w:val="18"/>
        </w:rPr>
        <w:t xml:space="preserve"> </w:t>
      </w:r>
      <w:proofErr w:type="spellStart"/>
      <w:r w:rsidR="00E863EF">
        <w:rPr>
          <w:color w:val="000000"/>
          <w:szCs w:val="18"/>
        </w:rPr>
        <w:t>existing</w:t>
      </w:r>
      <w:proofErr w:type="spellEnd"/>
      <w:r w:rsidR="00E863EF">
        <w:rPr>
          <w:color w:val="000000"/>
          <w:szCs w:val="18"/>
        </w:rPr>
        <w:t xml:space="preserve"> </w:t>
      </w:r>
      <w:proofErr w:type="spellStart"/>
      <w:r>
        <w:rPr>
          <w:color w:val="000000"/>
          <w:szCs w:val="18"/>
        </w:rPr>
        <w:t>discussions</w:t>
      </w:r>
      <w:proofErr w:type="spellEnd"/>
      <w:r>
        <w:rPr>
          <w:color w:val="000000"/>
          <w:szCs w:val="18"/>
        </w:rPr>
        <w:t>/</w:t>
      </w:r>
      <w:proofErr w:type="spellStart"/>
      <w:r>
        <w:rPr>
          <w:color w:val="000000"/>
          <w:szCs w:val="18"/>
        </w:rPr>
        <w:t>negotiations</w:t>
      </w:r>
      <w:proofErr w:type="spellEnd"/>
      <w:r>
        <w:rPr>
          <w:color w:val="000000"/>
          <w:szCs w:val="18"/>
        </w:rPr>
        <w:t xml:space="preserve"> </w:t>
      </w:r>
      <w:proofErr w:type="spellStart"/>
      <w:r w:rsidR="00E863EF">
        <w:rPr>
          <w:color w:val="000000"/>
          <w:szCs w:val="18"/>
        </w:rPr>
        <w:t>within</w:t>
      </w:r>
      <w:proofErr w:type="spellEnd"/>
      <w:r w:rsidR="00E863EF">
        <w:rPr>
          <w:color w:val="000000"/>
          <w:szCs w:val="18"/>
        </w:rPr>
        <w:t xml:space="preserve"> </w:t>
      </w:r>
      <w:proofErr w:type="spellStart"/>
      <w:r w:rsidR="00E863EF">
        <w:rPr>
          <w:color w:val="000000"/>
          <w:szCs w:val="18"/>
        </w:rPr>
        <w:t>the</w:t>
      </w:r>
      <w:proofErr w:type="spellEnd"/>
      <w:r w:rsidR="00E863EF">
        <w:rPr>
          <w:color w:val="000000"/>
          <w:szCs w:val="18"/>
        </w:rPr>
        <w:t xml:space="preserve"> IFD Framework </w:t>
      </w:r>
      <w:r>
        <w:rPr>
          <w:color w:val="000000"/>
          <w:szCs w:val="18"/>
        </w:rPr>
        <w:t xml:space="preserve">on </w:t>
      </w:r>
      <w:proofErr w:type="spellStart"/>
      <w:r>
        <w:rPr>
          <w:color w:val="000000"/>
          <w:szCs w:val="18"/>
        </w:rPr>
        <w:t>the</w:t>
      </w:r>
      <w:proofErr w:type="spellEnd"/>
      <w:r>
        <w:rPr>
          <w:color w:val="000000"/>
          <w:szCs w:val="18"/>
        </w:rPr>
        <w:t xml:space="preserve"> </w:t>
      </w:r>
      <w:proofErr w:type="spellStart"/>
      <w:r>
        <w:rPr>
          <w:color w:val="000000"/>
          <w:szCs w:val="18"/>
        </w:rPr>
        <w:t>facilitation</w:t>
      </w:r>
      <w:proofErr w:type="spellEnd"/>
      <w:r>
        <w:rPr>
          <w:color w:val="000000"/>
          <w:szCs w:val="18"/>
        </w:rPr>
        <w:t xml:space="preserve"> of </w:t>
      </w:r>
      <w:proofErr w:type="spellStart"/>
      <w:r>
        <w:rPr>
          <w:color w:val="000000"/>
          <w:szCs w:val="18"/>
        </w:rPr>
        <w:t>movement</w:t>
      </w:r>
      <w:proofErr w:type="spellEnd"/>
      <w:r>
        <w:rPr>
          <w:color w:val="000000"/>
          <w:szCs w:val="18"/>
        </w:rPr>
        <w:t xml:space="preserve"> of</w:t>
      </w:r>
      <w:r w:rsidR="0069083A">
        <w:rPr>
          <w:color w:val="000000"/>
          <w:szCs w:val="18"/>
        </w:rPr>
        <w:t xml:space="preserve"> </w:t>
      </w:r>
      <w:proofErr w:type="spellStart"/>
      <w:r w:rsidR="0069083A">
        <w:rPr>
          <w:color w:val="000000"/>
          <w:szCs w:val="18"/>
        </w:rPr>
        <w:t>business</w:t>
      </w:r>
      <w:proofErr w:type="spellEnd"/>
      <w:r w:rsidR="0069083A">
        <w:rPr>
          <w:color w:val="000000"/>
          <w:szCs w:val="18"/>
        </w:rPr>
        <w:t xml:space="preserve"> </w:t>
      </w:r>
      <w:proofErr w:type="spellStart"/>
      <w:r w:rsidR="0069083A">
        <w:rPr>
          <w:color w:val="000000"/>
          <w:szCs w:val="18"/>
        </w:rPr>
        <w:t>persons</w:t>
      </w:r>
      <w:proofErr w:type="spellEnd"/>
      <w:r w:rsidR="0069083A">
        <w:rPr>
          <w:color w:val="000000"/>
          <w:szCs w:val="18"/>
        </w:rPr>
        <w:t xml:space="preserve"> </w:t>
      </w:r>
      <w:proofErr w:type="spellStart"/>
      <w:r>
        <w:rPr>
          <w:color w:val="000000"/>
          <w:szCs w:val="18"/>
        </w:rPr>
        <w:t>engaging</w:t>
      </w:r>
      <w:proofErr w:type="spellEnd"/>
      <w:r>
        <w:rPr>
          <w:color w:val="000000"/>
          <w:szCs w:val="18"/>
        </w:rPr>
        <w:t xml:space="preserve"> </w:t>
      </w:r>
      <w:proofErr w:type="spellStart"/>
      <w:r>
        <w:rPr>
          <w:color w:val="000000"/>
          <w:szCs w:val="18"/>
        </w:rPr>
        <w:t>or</w:t>
      </w:r>
      <w:proofErr w:type="spellEnd"/>
      <w:r>
        <w:rPr>
          <w:color w:val="000000"/>
          <w:szCs w:val="18"/>
        </w:rPr>
        <w:t xml:space="preserve"> </w:t>
      </w:r>
      <w:proofErr w:type="spellStart"/>
      <w:r>
        <w:rPr>
          <w:color w:val="000000"/>
          <w:szCs w:val="18"/>
        </w:rPr>
        <w:t>seeking</w:t>
      </w:r>
      <w:proofErr w:type="spellEnd"/>
      <w:r>
        <w:rPr>
          <w:color w:val="000000"/>
          <w:szCs w:val="18"/>
        </w:rPr>
        <w:t xml:space="preserve"> </w:t>
      </w:r>
      <w:proofErr w:type="spellStart"/>
      <w:r>
        <w:rPr>
          <w:color w:val="000000"/>
          <w:szCs w:val="18"/>
        </w:rPr>
        <w:t>to</w:t>
      </w:r>
      <w:proofErr w:type="spellEnd"/>
      <w:r>
        <w:rPr>
          <w:color w:val="000000"/>
          <w:szCs w:val="18"/>
        </w:rPr>
        <w:t xml:space="preserve"> </w:t>
      </w:r>
      <w:proofErr w:type="spellStart"/>
      <w:r>
        <w:rPr>
          <w:color w:val="000000"/>
          <w:szCs w:val="18"/>
        </w:rPr>
        <w:t>engage</w:t>
      </w:r>
      <w:proofErr w:type="spellEnd"/>
      <w:r>
        <w:rPr>
          <w:color w:val="000000"/>
          <w:szCs w:val="18"/>
        </w:rPr>
        <w:t xml:space="preserve"> in </w:t>
      </w:r>
      <w:proofErr w:type="spellStart"/>
      <w:r>
        <w:rPr>
          <w:color w:val="000000"/>
          <w:szCs w:val="18"/>
        </w:rPr>
        <w:t>the</w:t>
      </w:r>
      <w:proofErr w:type="spellEnd"/>
      <w:r>
        <w:rPr>
          <w:color w:val="000000"/>
          <w:szCs w:val="18"/>
        </w:rPr>
        <w:t xml:space="preserve"> </w:t>
      </w:r>
      <w:proofErr w:type="spellStart"/>
      <w:r>
        <w:rPr>
          <w:color w:val="000000"/>
          <w:szCs w:val="18"/>
        </w:rPr>
        <w:t>conduct</w:t>
      </w:r>
      <w:proofErr w:type="spellEnd"/>
      <w:r>
        <w:rPr>
          <w:color w:val="000000"/>
          <w:szCs w:val="18"/>
        </w:rPr>
        <w:t xml:space="preserve"> of </w:t>
      </w:r>
      <w:proofErr w:type="spellStart"/>
      <w:r>
        <w:rPr>
          <w:color w:val="000000"/>
          <w:szCs w:val="18"/>
        </w:rPr>
        <w:t>investment</w:t>
      </w:r>
      <w:proofErr w:type="spellEnd"/>
      <w:r>
        <w:rPr>
          <w:color w:val="000000"/>
          <w:szCs w:val="18"/>
        </w:rPr>
        <w:t xml:space="preserve"> </w:t>
      </w:r>
      <w:proofErr w:type="spellStart"/>
      <w:r>
        <w:rPr>
          <w:color w:val="000000"/>
          <w:szCs w:val="18"/>
        </w:rPr>
        <w:t>activities</w:t>
      </w:r>
      <w:proofErr w:type="spellEnd"/>
      <w:r w:rsidR="00E863EF">
        <w:rPr>
          <w:color w:val="000000"/>
          <w:szCs w:val="18"/>
        </w:rPr>
        <w:t>.</w:t>
      </w:r>
    </w:p>
    <w:p w14:paraId="6EAAA5B1" w14:textId="672FE5A4" w:rsidR="00753251" w:rsidRPr="00753251" w:rsidRDefault="00753251" w:rsidP="00E863EF">
      <w:pPr>
        <w:jc w:val="both"/>
        <w:rPr>
          <w:color w:val="000000"/>
          <w:szCs w:val="18"/>
        </w:rPr>
      </w:pPr>
      <w:proofErr w:type="spellStart"/>
      <w:r w:rsidRPr="00753251">
        <w:rPr>
          <w:color w:val="000000"/>
          <w:szCs w:val="18"/>
        </w:rPr>
        <w:t>This</w:t>
      </w:r>
      <w:proofErr w:type="spellEnd"/>
      <w:r w:rsidRPr="00753251">
        <w:rPr>
          <w:color w:val="000000"/>
          <w:szCs w:val="18"/>
        </w:rPr>
        <w:t xml:space="preserve"> </w:t>
      </w:r>
      <w:proofErr w:type="spellStart"/>
      <w:r w:rsidRPr="00753251">
        <w:rPr>
          <w:color w:val="000000"/>
          <w:szCs w:val="18"/>
        </w:rPr>
        <w:t>proposal</w:t>
      </w:r>
      <w:proofErr w:type="spellEnd"/>
      <w:r w:rsidRPr="00753251">
        <w:rPr>
          <w:color w:val="000000"/>
          <w:szCs w:val="18"/>
        </w:rPr>
        <w:t xml:space="preserve"> </w:t>
      </w:r>
      <w:proofErr w:type="spellStart"/>
      <w:r w:rsidRPr="00753251">
        <w:rPr>
          <w:color w:val="000000"/>
          <w:szCs w:val="18"/>
        </w:rPr>
        <w:t>should</w:t>
      </w:r>
      <w:proofErr w:type="spellEnd"/>
      <w:r w:rsidRPr="00753251">
        <w:rPr>
          <w:color w:val="000000"/>
          <w:szCs w:val="18"/>
        </w:rPr>
        <w:t xml:space="preserve"> be </w:t>
      </w:r>
      <w:proofErr w:type="spellStart"/>
      <w:r w:rsidRPr="00753251">
        <w:rPr>
          <w:color w:val="000000"/>
          <w:szCs w:val="18"/>
        </w:rPr>
        <w:t>read</w:t>
      </w:r>
      <w:proofErr w:type="spellEnd"/>
      <w:r w:rsidRPr="00753251">
        <w:rPr>
          <w:color w:val="000000"/>
          <w:szCs w:val="18"/>
        </w:rPr>
        <w:t xml:space="preserve"> </w:t>
      </w:r>
      <w:proofErr w:type="spellStart"/>
      <w:r w:rsidRPr="00753251">
        <w:rPr>
          <w:color w:val="000000"/>
          <w:szCs w:val="18"/>
        </w:rPr>
        <w:t>together</w:t>
      </w:r>
      <w:proofErr w:type="spellEnd"/>
      <w:r w:rsidRPr="00753251">
        <w:rPr>
          <w:color w:val="000000"/>
          <w:szCs w:val="18"/>
        </w:rPr>
        <w:t xml:space="preserve"> </w:t>
      </w:r>
      <w:proofErr w:type="spellStart"/>
      <w:r w:rsidRPr="00753251">
        <w:rPr>
          <w:color w:val="000000"/>
          <w:szCs w:val="18"/>
        </w:rPr>
        <w:t>with</w:t>
      </w:r>
      <w:proofErr w:type="spellEnd"/>
      <w:r w:rsidRPr="00753251">
        <w:rPr>
          <w:color w:val="000000"/>
          <w:szCs w:val="18"/>
        </w:rPr>
        <w:t xml:space="preserve"> </w:t>
      </w:r>
      <w:proofErr w:type="spellStart"/>
      <w:r w:rsidRPr="00753251">
        <w:rPr>
          <w:color w:val="000000"/>
          <w:szCs w:val="18"/>
        </w:rPr>
        <w:t>the</w:t>
      </w:r>
      <w:proofErr w:type="spellEnd"/>
      <w:r w:rsidRPr="00753251">
        <w:rPr>
          <w:color w:val="000000"/>
          <w:szCs w:val="18"/>
        </w:rPr>
        <w:t xml:space="preserve"> </w:t>
      </w:r>
      <w:proofErr w:type="spellStart"/>
      <w:r w:rsidR="00C937D2">
        <w:rPr>
          <w:color w:val="000000"/>
          <w:szCs w:val="18"/>
        </w:rPr>
        <w:t>text</w:t>
      </w:r>
      <w:proofErr w:type="spellEnd"/>
      <w:r w:rsidR="00C937D2">
        <w:rPr>
          <w:color w:val="000000"/>
          <w:szCs w:val="18"/>
        </w:rPr>
        <w:t xml:space="preserve"> </w:t>
      </w:r>
      <w:proofErr w:type="spellStart"/>
      <w:r w:rsidR="00E52FA1">
        <w:rPr>
          <w:color w:val="000000"/>
          <w:szCs w:val="18"/>
        </w:rPr>
        <w:t>proposal</w:t>
      </w:r>
      <w:proofErr w:type="spellEnd"/>
      <w:r w:rsidR="00E52FA1">
        <w:rPr>
          <w:color w:val="000000"/>
          <w:szCs w:val="18"/>
        </w:rPr>
        <w:t xml:space="preserve"> of Turkey on “</w:t>
      </w:r>
      <w:proofErr w:type="spellStart"/>
      <w:r w:rsidR="00E52FA1">
        <w:rPr>
          <w:color w:val="000000"/>
          <w:szCs w:val="18"/>
        </w:rPr>
        <w:t>Objective</w:t>
      </w:r>
      <w:proofErr w:type="spellEnd"/>
      <w:r w:rsidR="00E52FA1">
        <w:rPr>
          <w:color w:val="000000"/>
          <w:szCs w:val="18"/>
        </w:rPr>
        <w:t>”, “</w:t>
      </w:r>
      <w:proofErr w:type="spellStart"/>
      <w:r w:rsidR="00E52FA1">
        <w:rPr>
          <w:color w:val="000000"/>
          <w:szCs w:val="18"/>
        </w:rPr>
        <w:t>Scope</w:t>
      </w:r>
      <w:proofErr w:type="spellEnd"/>
      <w:r w:rsidR="00E52FA1">
        <w:rPr>
          <w:color w:val="000000"/>
          <w:szCs w:val="18"/>
        </w:rPr>
        <w:t>”</w:t>
      </w:r>
      <w:r w:rsidR="00C937D2">
        <w:rPr>
          <w:color w:val="000000"/>
          <w:szCs w:val="18"/>
        </w:rPr>
        <w:t xml:space="preserve"> </w:t>
      </w:r>
      <w:proofErr w:type="spellStart"/>
      <w:r w:rsidRPr="00753251">
        <w:rPr>
          <w:color w:val="000000"/>
          <w:szCs w:val="18"/>
        </w:rPr>
        <w:t>and</w:t>
      </w:r>
      <w:proofErr w:type="spellEnd"/>
      <w:r w:rsidRPr="00753251">
        <w:rPr>
          <w:color w:val="000000"/>
          <w:szCs w:val="18"/>
        </w:rPr>
        <w:t xml:space="preserve"> “</w:t>
      </w:r>
      <w:proofErr w:type="spellStart"/>
      <w:r w:rsidR="00E52FA1">
        <w:rPr>
          <w:color w:val="000000"/>
          <w:szCs w:val="18"/>
        </w:rPr>
        <w:t>D</w:t>
      </w:r>
      <w:r w:rsidRPr="00753251">
        <w:rPr>
          <w:color w:val="000000"/>
          <w:szCs w:val="18"/>
        </w:rPr>
        <w:t>efinitions</w:t>
      </w:r>
      <w:proofErr w:type="spellEnd"/>
      <w:r w:rsidRPr="00753251">
        <w:rPr>
          <w:color w:val="000000"/>
          <w:szCs w:val="18"/>
        </w:rPr>
        <w:t xml:space="preserve">” </w:t>
      </w:r>
      <w:proofErr w:type="spellStart"/>
      <w:r w:rsidRPr="00753251">
        <w:rPr>
          <w:color w:val="000000"/>
          <w:szCs w:val="18"/>
        </w:rPr>
        <w:t>inscribed</w:t>
      </w:r>
      <w:proofErr w:type="spellEnd"/>
      <w:r w:rsidRPr="00753251">
        <w:rPr>
          <w:color w:val="000000"/>
          <w:szCs w:val="18"/>
        </w:rPr>
        <w:t xml:space="preserve"> in INF/IFD/RD</w:t>
      </w:r>
      <w:proofErr w:type="gramStart"/>
      <w:r w:rsidRPr="00753251">
        <w:rPr>
          <w:color w:val="000000"/>
          <w:szCs w:val="18"/>
        </w:rPr>
        <w:t>..</w:t>
      </w:r>
      <w:proofErr w:type="gramEnd"/>
      <w:r w:rsidRPr="00753251">
        <w:rPr>
          <w:color w:val="000000"/>
          <w:szCs w:val="18"/>
        </w:rPr>
        <w:t xml:space="preserve"> </w:t>
      </w:r>
    </w:p>
    <w:p w14:paraId="4D9A4ABC" w14:textId="77777777" w:rsidR="000735D6" w:rsidRDefault="00DE4CA2" w:rsidP="00DE4CA2">
      <w:pPr>
        <w:pStyle w:val="KonuBal"/>
      </w:pPr>
      <w:r>
        <w:t xml:space="preserve">SECTION XX: </w:t>
      </w:r>
    </w:p>
    <w:p w14:paraId="3331F4CD" w14:textId="77777777" w:rsidR="00DE4CA2" w:rsidRDefault="00DE4CA2" w:rsidP="00DE4CA2">
      <w:pPr>
        <w:pStyle w:val="KonuBal"/>
      </w:pPr>
      <w:r>
        <w:t xml:space="preserve">FACILITATION OF MOVEMENT OF </w:t>
      </w:r>
      <w:r w:rsidR="00CF2105">
        <w:t>BUSINESS</w:t>
      </w:r>
      <w:r>
        <w:t xml:space="preserve"> PERSONS</w:t>
      </w:r>
      <w:r w:rsidR="000735D6">
        <w:t xml:space="preserve"> FOR INVESTMENT PURPOSES</w:t>
      </w:r>
    </w:p>
    <w:p w14:paraId="1E892288" w14:textId="77777777" w:rsidR="00DE4CA2" w:rsidRDefault="00DE4CA2" w:rsidP="00DE4CA2">
      <w:pPr>
        <w:pStyle w:val="KonuBal"/>
      </w:pPr>
    </w:p>
    <w:p w14:paraId="0DFE8EE1" w14:textId="5D16FB17" w:rsidR="00DE4CA2" w:rsidRDefault="00E52FA1" w:rsidP="00E52FA1">
      <w:pPr>
        <w:jc w:val="both"/>
        <w:rPr>
          <w:lang w:val="en-GB"/>
        </w:rPr>
      </w:pPr>
      <w:r>
        <w:rPr>
          <w:lang w:val="en-GB"/>
        </w:rPr>
        <w:t xml:space="preserve">1. </w:t>
      </w:r>
      <w:r w:rsidR="00DE4CA2">
        <w:rPr>
          <w:lang w:val="en-GB"/>
        </w:rPr>
        <w:t xml:space="preserve">This Section applies to measures affecting the entry and temporary stay of </w:t>
      </w:r>
      <w:r w:rsidR="00CF2105">
        <w:rPr>
          <w:lang w:val="en-GB"/>
        </w:rPr>
        <w:t>business</w:t>
      </w:r>
      <w:r w:rsidR="00DE4CA2">
        <w:rPr>
          <w:lang w:val="en-GB"/>
        </w:rPr>
        <w:t xml:space="preserve"> persons </w:t>
      </w:r>
      <w:r w:rsidR="003437F7">
        <w:rPr>
          <w:lang w:val="en-GB"/>
        </w:rPr>
        <w:t>of a Member</w:t>
      </w:r>
      <w:r w:rsidR="00C937D2">
        <w:rPr>
          <w:lang w:val="en-GB"/>
        </w:rPr>
        <w:t>. For the purposes of this Section “business persons of a Member” means natural persons of a Member</w:t>
      </w:r>
      <w:r w:rsidR="003437F7">
        <w:rPr>
          <w:lang w:val="en-GB"/>
        </w:rPr>
        <w:t xml:space="preserve"> who </w:t>
      </w:r>
      <w:r w:rsidR="00DE4CA2">
        <w:rPr>
          <w:lang w:val="en-GB"/>
        </w:rPr>
        <w:t>engag</w:t>
      </w:r>
      <w:r w:rsidR="003437F7">
        <w:rPr>
          <w:lang w:val="en-GB"/>
        </w:rPr>
        <w:t>es</w:t>
      </w:r>
      <w:r w:rsidR="00DE4CA2">
        <w:rPr>
          <w:lang w:val="en-GB"/>
        </w:rPr>
        <w:t xml:space="preserve"> or seek</w:t>
      </w:r>
      <w:r w:rsidR="003437F7">
        <w:rPr>
          <w:lang w:val="en-GB"/>
        </w:rPr>
        <w:t>s</w:t>
      </w:r>
      <w:r w:rsidR="00DE4CA2">
        <w:rPr>
          <w:lang w:val="en-GB"/>
        </w:rPr>
        <w:t xml:space="preserve"> to engage in the conduct of investment activities</w:t>
      </w:r>
      <w:r w:rsidR="00753251">
        <w:rPr>
          <w:lang w:val="en-GB"/>
        </w:rPr>
        <w:t xml:space="preserve"> in the territory of a</w:t>
      </w:r>
      <w:r w:rsidR="00CF2105">
        <w:rPr>
          <w:lang w:val="en-GB"/>
        </w:rPr>
        <w:t>nother</w:t>
      </w:r>
      <w:r w:rsidR="00753251">
        <w:rPr>
          <w:lang w:val="en-GB"/>
        </w:rPr>
        <w:t xml:space="preserve"> Member</w:t>
      </w:r>
      <w:r w:rsidR="00DE4CA2">
        <w:rPr>
          <w:lang w:val="en-GB"/>
        </w:rPr>
        <w:t>.</w:t>
      </w:r>
    </w:p>
    <w:p w14:paraId="79BC0E8C" w14:textId="0E538754" w:rsidR="00C93A82" w:rsidRPr="00E52FA1" w:rsidRDefault="00E52FA1" w:rsidP="00E52FA1">
      <w:pPr>
        <w:jc w:val="both"/>
        <w:rPr>
          <w:lang w:val="en-GB"/>
        </w:rPr>
      </w:pPr>
      <w:r>
        <w:rPr>
          <w:lang w:val="en-GB"/>
        </w:rPr>
        <w:t xml:space="preserve">2. </w:t>
      </w:r>
      <w:r w:rsidR="00C93A82" w:rsidRPr="00E52FA1">
        <w:rPr>
          <w:lang w:val="en-GB"/>
        </w:rPr>
        <w:t xml:space="preserve">This </w:t>
      </w:r>
      <w:r w:rsidR="006C4E6E">
        <w:rPr>
          <w:lang w:val="en-GB"/>
        </w:rPr>
        <w:t>Section</w:t>
      </w:r>
      <w:r w:rsidR="00C93A82" w:rsidRPr="00E52FA1">
        <w:rPr>
          <w:lang w:val="en-GB"/>
        </w:rPr>
        <w:t xml:space="preserve"> shall not apply to measures affecting natural persons seeking access to the employment market of a </w:t>
      </w:r>
      <w:r>
        <w:rPr>
          <w:lang w:val="en-GB"/>
        </w:rPr>
        <w:t>Member</w:t>
      </w:r>
      <w:r w:rsidR="00C93A82" w:rsidRPr="00E52FA1">
        <w:rPr>
          <w:lang w:val="en-GB"/>
        </w:rPr>
        <w:t>, nor shall it apply to measures regarding citizenship, residence or employment on a permanent basis.</w:t>
      </w:r>
    </w:p>
    <w:p w14:paraId="3E8715A2" w14:textId="683B6700" w:rsidR="00C93A82" w:rsidRPr="00E52FA1" w:rsidRDefault="00C93A82" w:rsidP="00E52FA1">
      <w:pPr>
        <w:jc w:val="both"/>
        <w:rPr>
          <w:lang w:val="en-GB"/>
        </w:rPr>
      </w:pPr>
      <w:r w:rsidRPr="00E52FA1">
        <w:rPr>
          <w:lang w:val="en-GB"/>
        </w:rPr>
        <w:t xml:space="preserve">3. Nothing in this </w:t>
      </w:r>
      <w:r w:rsidR="00182B5D">
        <w:rPr>
          <w:lang w:val="en-GB"/>
        </w:rPr>
        <w:t>Section</w:t>
      </w:r>
      <w:r w:rsidRPr="00E52FA1">
        <w:rPr>
          <w:lang w:val="en-GB"/>
        </w:rPr>
        <w:t xml:space="preserve"> shall prevent a </w:t>
      </w:r>
      <w:r w:rsidR="00E52FA1">
        <w:rPr>
          <w:lang w:val="en-GB"/>
        </w:rPr>
        <w:t>Member</w:t>
      </w:r>
      <w:r w:rsidRPr="00E52FA1">
        <w:rPr>
          <w:lang w:val="en-GB"/>
        </w:rPr>
        <w:t xml:space="preserve"> from applying measures to regulate the entry of natural persons into, or their temporary stay in, its territory, including those measures necessary to protect the integrity of, and to ensure the orderly movement of natural persons across its borders, provided that such measures are not applied in such a manner as to nullify or impair the benefits accruing to the other </w:t>
      </w:r>
      <w:r w:rsidR="00E52FA1">
        <w:rPr>
          <w:lang w:val="en-GB"/>
        </w:rPr>
        <w:t>Member</w:t>
      </w:r>
      <w:r w:rsidRPr="00E52FA1">
        <w:rPr>
          <w:lang w:val="en-GB"/>
        </w:rPr>
        <w:t xml:space="preserve"> under this Framework.</w:t>
      </w:r>
      <w:r w:rsidRPr="00E52FA1">
        <w:rPr>
          <w:vertAlign w:val="superscript"/>
          <w:lang w:val="en-GB"/>
        </w:rPr>
        <w:footnoteReference w:id="1"/>
      </w:r>
    </w:p>
    <w:p w14:paraId="5F55BC98" w14:textId="3DF3363A" w:rsidR="00C93A82" w:rsidRPr="00E52FA1" w:rsidRDefault="00C93A82" w:rsidP="00E52FA1">
      <w:pPr>
        <w:jc w:val="both"/>
        <w:rPr>
          <w:lang w:val="en-GB"/>
        </w:rPr>
      </w:pPr>
      <w:r w:rsidRPr="00E52FA1">
        <w:rPr>
          <w:lang w:val="en-GB"/>
        </w:rPr>
        <w:t xml:space="preserve">4. </w:t>
      </w:r>
      <w:r w:rsidR="00E52FA1">
        <w:rPr>
          <w:lang w:val="en-GB"/>
        </w:rPr>
        <w:t xml:space="preserve">Members </w:t>
      </w:r>
      <w:r w:rsidRPr="00E52FA1">
        <w:rPr>
          <w:lang w:val="en-GB"/>
        </w:rPr>
        <w:t>recognize the importance of temporary movement of</w:t>
      </w:r>
      <w:r w:rsidR="002F59A6">
        <w:rPr>
          <w:lang w:val="en-GB"/>
        </w:rPr>
        <w:t xml:space="preserve"> business persons </w:t>
      </w:r>
      <w:r w:rsidR="00E52FA1">
        <w:rPr>
          <w:lang w:val="en-GB"/>
        </w:rPr>
        <w:t>to facilitate investment activities</w:t>
      </w:r>
      <w:r w:rsidRPr="00E52FA1">
        <w:rPr>
          <w:lang w:val="en-GB"/>
        </w:rPr>
        <w:t xml:space="preserve"> and ensure that all measures of general application </w:t>
      </w:r>
      <w:r w:rsidR="00E164EB">
        <w:rPr>
          <w:lang w:val="en-GB"/>
        </w:rPr>
        <w:t xml:space="preserve">covered by this Section </w:t>
      </w:r>
      <w:r w:rsidRPr="00E52FA1">
        <w:rPr>
          <w:lang w:val="en-GB"/>
        </w:rPr>
        <w:t>are administered in a reasonable, objective and impartial manner.</w:t>
      </w:r>
    </w:p>
    <w:p w14:paraId="7730FDC4" w14:textId="4796A800" w:rsidR="00C93A82" w:rsidRPr="00E52FA1" w:rsidRDefault="00C93A82" w:rsidP="00E52FA1">
      <w:pPr>
        <w:pStyle w:val="ListeParagraf"/>
        <w:ind w:left="0"/>
        <w:jc w:val="both"/>
        <w:rPr>
          <w:lang w:val="en-GB"/>
        </w:rPr>
      </w:pPr>
      <w:r w:rsidRPr="00E52FA1">
        <w:rPr>
          <w:lang w:val="en-GB"/>
        </w:rPr>
        <w:lastRenderedPageBreak/>
        <w:t xml:space="preserve">5. </w:t>
      </w:r>
      <w:r w:rsidR="00E52FA1">
        <w:rPr>
          <w:lang w:val="en-GB"/>
        </w:rPr>
        <w:t xml:space="preserve">Members </w:t>
      </w:r>
      <w:r w:rsidRPr="00E52FA1">
        <w:rPr>
          <w:lang w:val="en-GB"/>
        </w:rPr>
        <w:t>shall make publicly available information on the requirements and procedures for entry and temporary stay including relevant forms and documents, and explanatory materials that will enable</w:t>
      </w:r>
      <w:r w:rsidR="002F59A6">
        <w:rPr>
          <w:lang w:val="en-GB"/>
        </w:rPr>
        <w:t xml:space="preserve"> investors</w:t>
      </w:r>
      <w:r w:rsidRPr="00E52FA1">
        <w:rPr>
          <w:lang w:val="en-GB"/>
        </w:rPr>
        <w:t xml:space="preserve"> of the other </w:t>
      </w:r>
      <w:r w:rsidR="00E52FA1">
        <w:rPr>
          <w:lang w:val="en-GB"/>
        </w:rPr>
        <w:t>Members</w:t>
      </w:r>
      <w:r w:rsidRPr="00E52FA1">
        <w:rPr>
          <w:lang w:val="en-GB"/>
        </w:rPr>
        <w:t xml:space="preserve"> to become acquainted with applicable requirements and procedures. This information shall be made available electronically and shall be kept updated.</w:t>
      </w:r>
    </w:p>
    <w:p w14:paraId="2D842D48" w14:textId="77777777" w:rsidR="00C93A82" w:rsidRPr="00E52FA1" w:rsidRDefault="00C93A82" w:rsidP="00E52FA1">
      <w:pPr>
        <w:pStyle w:val="ListeParagraf"/>
        <w:ind w:left="0"/>
        <w:jc w:val="both"/>
        <w:rPr>
          <w:lang w:val="en-GB"/>
        </w:rPr>
      </w:pPr>
    </w:p>
    <w:p w14:paraId="42C9FE58" w14:textId="77777777" w:rsidR="00C93A82" w:rsidRPr="00E52FA1" w:rsidRDefault="00C93A82" w:rsidP="00E52FA1">
      <w:pPr>
        <w:jc w:val="both"/>
        <w:rPr>
          <w:lang w:val="en-GB"/>
        </w:rPr>
      </w:pPr>
      <w:r w:rsidRPr="00E52FA1">
        <w:rPr>
          <w:lang w:val="en-GB"/>
        </w:rPr>
        <w:t>6. The information referred to in paragraph 5 shall include, where applicable, the following information, inter alia;</w:t>
      </w:r>
    </w:p>
    <w:p w14:paraId="5A2F51FB" w14:textId="77777777" w:rsidR="00C93A82" w:rsidRPr="00E52FA1" w:rsidRDefault="00C93A82" w:rsidP="00E52FA1">
      <w:pPr>
        <w:ind w:firstLine="720"/>
        <w:jc w:val="both"/>
        <w:rPr>
          <w:lang w:val="en-GB"/>
        </w:rPr>
      </w:pPr>
      <w:r w:rsidRPr="00E52FA1">
        <w:rPr>
          <w:lang w:val="en-GB"/>
        </w:rPr>
        <w:t>(</w:t>
      </w:r>
      <w:proofErr w:type="gramStart"/>
      <w:r w:rsidRPr="00E52FA1">
        <w:rPr>
          <w:lang w:val="en-GB"/>
        </w:rPr>
        <w:t>a</w:t>
      </w:r>
      <w:proofErr w:type="gramEnd"/>
      <w:r w:rsidRPr="00E52FA1">
        <w:rPr>
          <w:lang w:val="en-GB"/>
        </w:rPr>
        <w:t>) categories of visas and work permits or any similar type of authorization regarding entry and temporary stay;</w:t>
      </w:r>
    </w:p>
    <w:p w14:paraId="6468E61E" w14:textId="77777777" w:rsidR="00C93A82" w:rsidRPr="00E52FA1" w:rsidRDefault="00C93A82" w:rsidP="00E52FA1">
      <w:pPr>
        <w:ind w:firstLine="720"/>
        <w:jc w:val="both"/>
        <w:rPr>
          <w:lang w:val="en-GB"/>
        </w:rPr>
      </w:pPr>
      <w:r w:rsidRPr="00E52FA1">
        <w:rPr>
          <w:lang w:val="en-GB"/>
        </w:rPr>
        <w:t xml:space="preserve">(b) </w:t>
      </w:r>
      <w:proofErr w:type="gramStart"/>
      <w:r w:rsidRPr="00E52FA1">
        <w:rPr>
          <w:lang w:val="en-GB"/>
        </w:rPr>
        <w:t>documentation</w:t>
      </w:r>
      <w:proofErr w:type="gramEnd"/>
      <w:r w:rsidRPr="00E52FA1">
        <w:rPr>
          <w:lang w:val="en-GB"/>
        </w:rPr>
        <w:t xml:space="preserve"> and evidence required and conditions to be met;</w:t>
      </w:r>
    </w:p>
    <w:p w14:paraId="2751083B" w14:textId="77777777" w:rsidR="00C93A82" w:rsidRPr="00E52FA1" w:rsidRDefault="00C93A82" w:rsidP="00E52FA1">
      <w:pPr>
        <w:ind w:firstLine="720"/>
        <w:jc w:val="both"/>
        <w:rPr>
          <w:lang w:val="en-GB"/>
        </w:rPr>
      </w:pPr>
      <w:r w:rsidRPr="00E52FA1">
        <w:rPr>
          <w:lang w:val="en-GB"/>
        </w:rPr>
        <w:t xml:space="preserve">(c) </w:t>
      </w:r>
      <w:proofErr w:type="gramStart"/>
      <w:r w:rsidRPr="00E52FA1">
        <w:rPr>
          <w:lang w:val="en-GB"/>
        </w:rPr>
        <w:t>method</w:t>
      </w:r>
      <w:proofErr w:type="gramEnd"/>
      <w:r w:rsidRPr="00E52FA1">
        <w:rPr>
          <w:lang w:val="en-GB"/>
        </w:rPr>
        <w:t xml:space="preserve"> of filing and options on where to file, such as consular offices or online;</w:t>
      </w:r>
    </w:p>
    <w:p w14:paraId="6AB59885" w14:textId="77777777" w:rsidR="00C93A82" w:rsidRPr="00E52FA1" w:rsidRDefault="00C93A82" w:rsidP="00E52FA1">
      <w:pPr>
        <w:ind w:firstLine="720"/>
        <w:jc w:val="both"/>
        <w:rPr>
          <w:lang w:val="en-GB"/>
        </w:rPr>
      </w:pPr>
      <w:r w:rsidRPr="00E52FA1">
        <w:rPr>
          <w:lang w:val="en-GB"/>
        </w:rPr>
        <w:t xml:space="preserve">(d) </w:t>
      </w:r>
      <w:proofErr w:type="gramStart"/>
      <w:r w:rsidRPr="00E52FA1">
        <w:rPr>
          <w:lang w:val="en-GB"/>
        </w:rPr>
        <w:t>processing</w:t>
      </w:r>
      <w:proofErr w:type="gramEnd"/>
      <w:r w:rsidRPr="00E52FA1">
        <w:rPr>
          <w:lang w:val="en-GB"/>
        </w:rPr>
        <w:t xml:space="preserve"> time;</w:t>
      </w:r>
    </w:p>
    <w:p w14:paraId="53A92565" w14:textId="77777777" w:rsidR="00C93A82" w:rsidRPr="00E52FA1" w:rsidRDefault="00C93A82" w:rsidP="00E52FA1">
      <w:pPr>
        <w:ind w:firstLine="720"/>
        <w:jc w:val="both"/>
        <w:rPr>
          <w:lang w:val="en-GB"/>
        </w:rPr>
      </w:pPr>
      <w:r w:rsidRPr="00E52FA1">
        <w:rPr>
          <w:lang w:val="en-GB"/>
        </w:rPr>
        <w:t xml:space="preserve">(e) </w:t>
      </w:r>
      <w:proofErr w:type="gramStart"/>
      <w:r w:rsidRPr="00E52FA1">
        <w:rPr>
          <w:lang w:val="en-GB"/>
        </w:rPr>
        <w:t>application</w:t>
      </w:r>
      <w:proofErr w:type="gramEnd"/>
      <w:r w:rsidRPr="00E52FA1">
        <w:rPr>
          <w:lang w:val="en-GB"/>
        </w:rPr>
        <w:t xml:space="preserve"> fees;</w:t>
      </w:r>
    </w:p>
    <w:p w14:paraId="1B0C6FEE" w14:textId="77777777" w:rsidR="00C93A82" w:rsidRPr="00E52FA1" w:rsidRDefault="00C93A82" w:rsidP="00E52FA1">
      <w:pPr>
        <w:ind w:firstLine="720"/>
        <w:jc w:val="both"/>
        <w:rPr>
          <w:lang w:val="en-GB"/>
        </w:rPr>
      </w:pPr>
      <w:r w:rsidRPr="00E52FA1">
        <w:rPr>
          <w:lang w:val="en-GB"/>
        </w:rPr>
        <w:t xml:space="preserve">(f) </w:t>
      </w:r>
      <w:proofErr w:type="gramStart"/>
      <w:r w:rsidRPr="00E52FA1">
        <w:rPr>
          <w:lang w:val="en-GB"/>
        </w:rPr>
        <w:t>period</w:t>
      </w:r>
      <w:proofErr w:type="gramEnd"/>
      <w:r w:rsidRPr="00E52FA1">
        <w:rPr>
          <w:lang w:val="en-GB"/>
        </w:rPr>
        <w:t xml:space="preserve"> of validity of the visas and work permits;</w:t>
      </w:r>
    </w:p>
    <w:p w14:paraId="472EC7F1" w14:textId="77777777" w:rsidR="00C93A82" w:rsidRPr="00E52FA1" w:rsidRDefault="00C93A82" w:rsidP="00E52FA1">
      <w:pPr>
        <w:ind w:firstLine="720"/>
        <w:jc w:val="both"/>
        <w:rPr>
          <w:lang w:val="en-GB"/>
        </w:rPr>
      </w:pPr>
      <w:r w:rsidRPr="00E52FA1">
        <w:rPr>
          <w:lang w:val="en-GB"/>
        </w:rPr>
        <w:t xml:space="preserve">(g) </w:t>
      </w:r>
      <w:proofErr w:type="gramStart"/>
      <w:r w:rsidRPr="00E52FA1">
        <w:rPr>
          <w:lang w:val="en-GB"/>
        </w:rPr>
        <w:t>conditions</w:t>
      </w:r>
      <w:proofErr w:type="gramEnd"/>
      <w:r w:rsidRPr="00E52FA1">
        <w:rPr>
          <w:lang w:val="en-GB"/>
        </w:rPr>
        <w:t xml:space="preserve"> for extensions or renewal;</w:t>
      </w:r>
    </w:p>
    <w:p w14:paraId="68B93127" w14:textId="77777777" w:rsidR="00C93A82" w:rsidRPr="00E52FA1" w:rsidRDefault="00C93A82" w:rsidP="00E52FA1">
      <w:pPr>
        <w:ind w:firstLine="720"/>
        <w:jc w:val="both"/>
        <w:rPr>
          <w:lang w:val="en-GB"/>
        </w:rPr>
      </w:pPr>
      <w:r w:rsidRPr="00E52FA1">
        <w:rPr>
          <w:lang w:val="en-GB"/>
        </w:rPr>
        <w:t xml:space="preserve">(h) </w:t>
      </w:r>
      <w:proofErr w:type="gramStart"/>
      <w:r w:rsidRPr="00E52FA1">
        <w:rPr>
          <w:lang w:val="en-GB"/>
        </w:rPr>
        <w:t>available</w:t>
      </w:r>
      <w:proofErr w:type="gramEnd"/>
      <w:r w:rsidRPr="00E52FA1">
        <w:rPr>
          <w:lang w:val="en-GB"/>
        </w:rPr>
        <w:t xml:space="preserve"> review and/or appeal procedures; </w:t>
      </w:r>
    </w:p>
    <w:p w14:paraId="239FA5BF" w14:textId="77777777" w:rsidR="00C93A82" w:rsidRPr="00E52FA1" w:rsidRDefault="00C93A82" w:rsidP="00E52FA1">
      <w:pPr>
        <w:ind w:firstLine="720"/>
        <w:jc w:val="both"/>
        <w:rPr>
          <w:lang w:val="en-GB"/>
        </w:rPr>
      </w:pPr>
      <w:r w:rsidRPr="00E52FA1">
        <w:rPr>
          <w:lang w:val="en-GB"/>
        </w:rPr>
        <w:t>(</w:t>
      </w:r>
      <w:proofErr w:type="spellStart"/>
      <w:r w:rsidRPr="00E52FA1">
        <w:rPr>
          <w:lang w:val="en-GB"/>
        </w:rPr>
        <w:t>i</w:t>
      </w:r>
      <w:proofErr w:type="spellEnd"/>
      <w:r w:rsidRPr="00E52FA1">
        <w:rPr>
          <w:lang w:val="en-GB"/>
        </w:rPr>
        <w:t xml:space="preserve">) </w:t>
      </w:r>
      <w:proofErr w:type="gramStart"/>
      <w:r w:rsidRPr="00E52FA1">
        <w:rPr>
          <w:lang w:val="en-GB"/>
        </w:rPr>
        <w:t>reference</w:t>
      </w:r>
      <w:proofErr w:type="gramEnd"/>
      <w:r w:rsidRPr="00E52FA1">
        <w:rPr>
          <w:lang w:val="en-GB"/>
        </w:rPr>
        <w:t xml:space="preserve"> to relevant immigration laws of general application; and</w:t>
      </w:r>
    </w:p>
    <w:p w14:paraId="3EA65E8A" w14:textId="7AD36369" w:rsidR="00C93A82" w:rsidRPr="00E52FA1" w:rsidRDefault="00C93A82" w:rsidP="00E52FA1">
      <w:pPr>
        <w:ind w:firstLine="708"/>
        <w:jc w:val="both"/>
        <w:rPr>
          <w:lang w:val="en-GB"/>
        </w:rPr>
      </w:pPr>
      <w:r w:rsidRPr="00E52FA1">
        <w:rPr>
          <w:lang w:val="en-GB"/>
        </w:rPr>
        <w:t xml:space="preserve">(j) </w:t>
      </w:r>
      <w:proofErr w:type="gramStart"/>
      <w:r w:rsidRPr="00E52FA1">
        <w:rPr>
          <w:lang w:val="en-GB"/>
        </w:rPr>
        <w:t>respective</w:t>
      </w:r>
      <w:proofErr w:type="gramEnd"/>
      <w:r w:rsidRPr="00E52FA1">
        <w:rPr>
          <w:lang w:val="en-GB"/>
        </w:rPr>
        <w:t xml:space="preserve"> requirements referred to in paragraph 1</w:t>
      </w:r>
      <w:r w:rsidR="003344F2">
        <w:rPr>
          <w:lang w:val="en-GB"/>
        </w:rPr>
        <w:t>7</w:t>
      </w:r>
      <w:r w:rsidRPr="00E52FA1">
        <w:rPr>
          <w:lang w:val="en-GB"/>
        </w:rPr>
        <w:t xml:space="preserve"> of </w:t>
      </w:r>
      <w:r w:rsidR="00E52FA1">
        <w:rPr>
          <w:lang w:val="en-GB"/>
        </w:rPr>
        <w:t xml:space="preserve">this </w:t>
      </w:r>
      <w:r w:rsidR="003E1A1F">
        <w:rPr>
          <w:lang w:val="en-GB"/>
        </w:rPr>
        <w:t>Section</w:t>
      </w:r>
      <w:bookmarkStart w:id="0" w:name="_GoBack"/>
      <w:bookmarkEnd w:id="0"/>
      <w:r w:rsidRPr="00E52FA1">
        <w:rPr>
          <w:lang w:val="en-GB"/>
        </w:rPr>
        <w:t>.</w:t>
      </w:r>
    </w:p>
    <w:p w14:paraId="0F8598EC" w14:textId="77777777" w:rsidR="00E52FA1" w:rsidRDefault="00E52FA1" w:rsidP="00E52FA1">
      <w:pPr>
        <w:jc w:val="both"/>
        <w:rPr>
          <w:lang w:val="en-GB"/>
        </w:rPr>
      </w:pPr>
    </w:p>
    <w:p w14:paraId="13483F79" w14:textId="7B93F482" w:rsidR="00C93A82" w:rsidRPr="00E52FA1" w:rsidRDefault="00C93A82" w:rsidP="00E52FA1">
      <w:pPr>
        <w:jc w:val="both"/>
        <w:rPr>
          <w:lang w:val="en-GB"/>
        </w:rPr>
      </w:pPr>
      <w:r w:rsidRPr="00E52FA1">
        <w:rPr>
          <w:lang w:val="en-GB"/>
        </w:rPr>
        <w:t xml:space="preserve">7. Members shall establish or maintain appropriate mechanisms to respond to enquiries from interested persons regarding measures </w:t>
      </w:r>
      <w:r w:rsidR="00E164EB">
        <w:rPr>
          <w:lang w:val="en-GB"/>
        </w:rPr>
        <w:t>covered by this Section</w:t>
      </w:r>
      <w:r w:rsidRPr="00E52FA1">
        <w:rPr>
          <w:lang w:val="en-GB"/>
        </w:rPr>
        <w:t>.</w:t>
      </w:r>
    </w:p>
    <w:p w14:paraId="55B7BF1A" w14:textId="77777777" w:rsidR="00C93A82" w:rsidRPr="00E52FA1" w:rsidRDefault="00C93A82" w:rsidP="00E52FA1">
      <w:pPr>
        <w:jc w:val="both"/>
        <w:rPr>
          <w:lang w:val="en-GB"/>
        </w:rPr>
      </w:pPr>
      <w:r w:rsidRPr="00E52FA1">
        <w:rPr>
          <w:lang w:val="en-GB"/>
        </w:rPr>
        <w:t>8. Documents required from the applicants for applications for the grant of entry and temporary stay shall be relevant and commensurate with the purpose for which they are collected.</w:t>
      </w:r>
    </w:p>
    <w:p w14:paraId="052B207D" w14:textId="70B5AD02" w:rsidR="00C93A82" w:rsidRPr="00E52FA1" w:rsidRDefault="00C93A82" w:rsidP="00E52FA1">
      <w:pPr>
        <w:jc w:val="both"/>
        <w:rPr>
          <w:lang w:val="en-GB"/>
        </w:rPr>
      </w:pPr>
      <w:r w:rsidRPr="00E52FA1">
        <w:rPr>
          <w:lang w:val="en-GB"/>
        </w:rPr>
        <w:t xml:space="preserve">9.  Each </w:t>
      </w:r>
      <w:r w:rsidR="00E52FA1">
        <w:rPr>
          <w:lang w:val="en-GB"/>
        </w:rPr>
        <w:t>Member</w:t>
      </w:r>
      <w:r w:rsidRPr="00E52FA1">
        <w:rPr>
          <w:lang w:val="en-GB"/>
        </w:rPr>
        <w:t xml:space="preserve"> shall limit any fees for processing </w:t>
      </w:r>
      <w:r w:rsidR="00E52FA1">
        <w:rPr>
          <w:lang w:val="en-GB"/>
        </w:rPr>
        <w:t xml:space="preserve">of </w:t>
      </w:r>
      <w:r w:rsidRPr="00E52FA1">
        <w:rPr>
          <w:lang w:val="en-GB"/>
        </w:rPr>
        <w:t>applications for entry and temporary stay to the approximate</w:t>
      </w:r>
      <w:r w:rsidR="002F59A6">
        <w:rPr>
          <w:lang w:val="en-GB"/>
        </w:rPr>
        <w:t xml:space="preserve"> costs incurred. </w:t>
      </w:r>
      <w:r w:rsidRPr="00E52FA1">
        <w:rPr>
          <w:lang w:val="en-GB"/>
        </w:rPr>
        <w:t xml:space="preserve"> </w:t>
      </w:r>
    </w:p>
    <w:p w14:paraId="628A1F4B" w14:textId="77777777" w:rsidR="00C93A82" w:rsidRPr="00E52FA1" w:rsidRDefault="00C93A82" w:rsidP="00E52FA1">
      <w:pPr>
        <w:jc w:val="both"/>
        <w:rPr>
          <w:lang w:val="en-GB"/>
        </w:rPr>
      </w:pPr>
      <w:r w:rsidRPr="00E52FA1">
        <w:rPr>
          <w:lang w:val="en-GB"/>
        </w:rPr>
        <w:t xml:space="preserve">10.  In case of an incomplete application, </w:t>
      </w:r>
      <w:r w:rsidR="00E52FA1">
        <w:rPr>
          <w:lang w:val="en-GB"/>
        </w:rPr>
        <w:t>Members</w:t>
      </w:r>
      <w:r w:rsidRPr="00E52FA1">
        <w:rPr>
          <w:lang w:val="en-GB"/>
        </w:rPr>
        <w:t xml:space="preserve"> shall inform the applicant without undue delay of the information required to complete the application and provide opportunity to the applicant to correct any deficiencies within a reasonable period of time.</w:t>
      </w:r>
    </w:p>
    <w:p w14:paraId="67DF6FD0" w14:textId="77777777" w:rsidR="00C93A82" w:rsidRDefault="00C93A82" w:rsidP="00E52FA1">
      <w:pPr>
        <w:jc w:val="both"/>
        <w:rPr>
          <w:lang w:val="en-GB"/>
        </w:rPr>
      </w:pPr>
      <w:r w:rsidRPr="00E52FA1">
        <w:rPr>
          <w:lang w:val="en-GB"/>
        </w:rPr>
        <w:t xml:space="preserve">11.  If a </w:t>
      </w:r>
      <w:r w:rsidR="00E52FA1">
        <w:rPr>
          <w:lang w:val="en-GB"/>
        </w:rPr>
        <w:t>Member r</w:t>
      </w:r>
      <w:r w:rsidRPr="00E52FA1">
        <w:rPr>
          <w:lang w:val="en-GB"/>
        </w:rPr>
        <w:t xml:space="preserve">equires additional information from an applicant in order to process the application for temporary stay, the authority shall notify the applicant without undue delay and provide the </w:t>
      </w:r>
      <w:r w:rsidRPr="00E52FA1">
        <w:rPr>
          <w:lang w:val="en-GB"/>
        </w:rPr>
        <w:lastRenderedPageBreak/>
        <w:t>applicant with the opportunity to supply that additional information within a reasonable period of time.</w:t>
      </w:r>
    </w:p>
    <w:p w14:paraId="01D16A2A" w14:textId="77777777" w:rsidR="00C93A82" w:rsidRPr="00E52FA1" w:rsidRDefault="00C93A82" w:rsidP="00E52FA1">
      <w:pPr>
        <w:jc w:val="both"/>
        <w:rPr>
          <w:lang w:val="en-GB"/>
        </w:rPr>
      </w:pPr>
      <w:r w:rsidRPr="00E52FA1">
        <w:rPr>
          <w:lang w:val="en-GB"/>
        </w:rPr>
        <w:t xml:space="preserve">12. Each </w:t>
      </w:r>
      <w:r w:rsidR="00E52FA1">
        <w:rPr>
          <w:lang w:val="en-GB"/>
        </w:rPr>
        <w:t>Member</w:t>
      </w:r>
      <w:r w:rsidRPr="00E52FA1">
        <w:rPr>
          <w:lang w:val="en-GB"/>
        </w:rPr>
        <w:t xml:space="preserve"> shall expeditiously process complete applications for the grant of entry and temporary stay submitted by natural persons of other Members covered by this Article.</w:t>
      </w:r>
    </w:p>
    <w:p w14:paraId="59E27A70" w14:textId="77777777" w:rsidR="00C93A82" w:rsidRPr="00E52FA1" w:rsidRDefault="00C93A82" w:rsidP="00E52FA1">
      <w:pPr>
        <w:jc w:val="both"/>
        <w:rPr>
          <w:lang w:val="en-GB"/>
        </w:rPr>
      </w:pPr>
      <w:r w:rsidRPr="00E52FA1">
        <w:rPr>
          <w:lang w:val="en-GB"/>
        </w:rPr>
        <w:t xml:space="preserve">13. Upon the applicant’s request, the </w:t>
      </w:r>
      <w:r w:rsidR="00E52FA1">
        <w:rPr>
          <w:lang w:val="en-GB"/>
        </w:rPr>
        <w:t>Member</w:t>
      </w:r>
      <w:r w:rsidRPr="00E52FA1">
        <w:rPr>
          <w:lang w:val="en-GB"/>
        </w:rPr>
        <w:t xml:space="preserve"> concerned shall, without undue delay, provide information concerning the status of the applicant’s application. This information shall normally be provided free of charge.</w:t>
      </w:r>
    </w:p>
    <w:p w14:paraId="608008D5" w14:textId="77777777" w:rsidR="00C93A82" w:rsidRPr="00E52FA1" w:rsidRDefault="00C93A82" w:rsidP="00E52FA1">
      <w:pPr>
        <w:jc w:val="both"/>
        <w:rPr>
          <w:lang w:val="en-GB"/>
        </w:rPr>
      </w:pPr>
      <w:r w:rsidRPr="00E52FA1">
        <w:rPr>
          <w:lang w:val="en-GB"/>
        </w:rPr>
        <w:t xml:space="preserve">14. After a decision has been taken, the </w:t>
      </w:r>
      <w:r w:rsidR="00E52FA1">
        <w:rPr>
          <w:lang w:val="en-GB"/>
        </w:rPr>
        <w:t>Member</w:t>
      </w:r>
      <w:r w:rsidRPr="00E52FA1">
        <w:rPr>
          <w:lang w:val="en-GB"/>
        </w:rPr>
        <w:t xml:space="preserve"> concerned shall promptly notify the applicant of the outcome of its application. </w:t>
      </w:r>
    </w:p>
    <w:p w14:paraId="2ADFC4AC" w14:textId="77777777" w:rsidR="00C93A82" w:rsidRPr="00E52FA1" w:rsidRDefault="00C93A82" w:rsidP="00E52FA1">
      <w:pPr>
        <w:jc w:val="both"/>
        <w:rPr>
          <w:lang w:val="en-GB"/>
        </w:rPr>
      </w:pPr>
      <w:r w:rsidRPr="00E52FA1">
        <w:rPr>
          <w:lang w:val="en-GB"/>
        </w:rPr>
        <w:t>15. If an application is approved, the notification shall include, if applicable, the period of stay and any other terms and conditions.</w:t>
      </w:r>
    </w:p>
    <w:p w14:paraId="6588C689" w14:textId="70D8CF98" w:rsidR="00C93A82" w:rsidRPr="00E52FA1" w:rsidRDefault="00C93A82" w:rsidP="00E52FA1">
      <w:pPr>
        <w:jc w:val="both"/>
        <w:rPr>
          <w:lang w:val="en-GB"/>
        </w:rPr>
      </w:pPr>
      <w:r w:rsidRPr="00E52FA1">
        <w:rPr>
          <w:lang w:val="en-GB"/>
        </w:rPr>
        <w:t xml:space="preserve">16. If an application is refused, the </w:t>
      </w:r>
      <w:r w:rsidR="00E52FA1">
        <w:rPr>
          <w:lang w:val="en-GB"/>
        </w:rPr>
        <w:t>Member</w:t>
      </w:r>
      <w:r w:rsidRPr="00E52FA1">
        <w:rPr>
          <w:lang w:val="en-GB"/>
        </w:rPr>
        <w:t xml:space="preserve"> concerned shall inform the applicant, in writing</w:t>
      </w:r>
      <w:r w:rsidR="00C25F58">
        <w:rPr>
          <w:rStyle w:val="DipnotBavurusu"/>
          <w:lang w:val="en-GB"/>
        </w:rPr>
        <w:footnoteReference w:id="2"/>
      </w:r>
      <w:r w:rsidRPr="00E52FA1">
        <w:rPr>
          <w:lang w:val="en-GB"/>
        </w:rPr>
        <w:t xml:space="preserve"> and without undue delay, about the reasons for such refusal. The applicant shall be given an opportunity to appeal against that decision and/or to submit a new application.</w:t>
      </w:r>
    </w:p>
    <w:p w14:paraId="4B355D9F" w14:textId="5D40BBE5" w:rsidR="00C93A82" w:rsidRPr="003344F2" w:rsidRDefault="00C93A82" w:rsidP="00E52FA1">
      <w:pPr>
        <w:jc w:val="both"/>
        <w:rPr>
          <w:lang w:val="en-GB"/>
        </w:rPr>
      </w:pPr>
      <w:r w:rsidRPr="00E52FA1">
        <w:rPr>
          <w:lang w:val="en-GB"/>
        </w:rPr>
        <w:t>17. When a Member decides</w:t>
      </w:r>
      <w:r w:rsidRPr="003344F2">
        <w:rPr>
          <w:lang w:val="en-GB"/>
        </w:rPr>
        <w:t xml:space="preserve"> to grant entry and temporary stay to a natural person of another Member covered by th</w:t>
      </w:r>
      <w:r w:rsidR="00E52FA1" w:rsidRPr="003344F2">
        <w:rPr>
          <w:lang w:val="en-GB"/>
        </w:rPr>
        <w:t xml:space="preserve">is </w:t>
      </w:r>
      <w:r w:rsidR="00733222">
        <w:rPr>
          <w:lang w:val="en-GB"/>
        </w:rPr>
        <w:t>Section</w:t>
      </w:r>
      <w:r w:rsidRPr="003344F2">
        <w:rPr>
          <w:lang w:val="en-GB"/>
        </w:rPr>
        <w:t>, and when the respective requirements are fulfilled,</w:t>
      </w:r>
      <w:r w:rsidRPr="003344F2" w:rsidDel="007764D2">
        <w:rPr>
          <w:lang w:val="en-GB"/>
        </w:rPr>
        <w:t xml:space="preserve"> </w:t>
      </w:r>
      <w:r w:rsidRPr="003344F2">
        <w:rPr>
          <w:lang w:val="en-GB"/>
        </w:rPr>
        <w:t>the granting Member shall issue multiple entry visas</w:t>
      </w:r>
      <w:r w:rsidR="00733222">
        <w:rPr>
          <w:lang w:val="en-GB"/>
        </w:rPr>
        <w:t xml:space="preserve"> in case the applicant requests that type of visa</w:t>
      </w:r>
      <w:r w:rsidRPr="003344F2">
        <w:rPr>
          <w:lang w:val="en-GB"/>
        </w:rPr>
        <w:t>.</w:t>
      </w:r>
    </w:p>
    <w:p w14:paraId="59556D29" w14:textId="77777777" w:rsidR="00C93A82" w:rsidRPr="003344F2" w:rsidRDefault="00C93A82" w:rsidP="00E52FA1">
      <w:pPr>
        <w:jc w:val="both"/>
        <w:rPr>
          <w:lang w:val="en-GB"/>
        </w:rPr>
      </w:pPr>
      <w:r w:rsidRPr="003344F2">
        <w:rPr>
          <w:lang w:val="en-GB"/>
        </w:rPr>
        <w:t xml:space="preserve">18. If a Member requires separate applications for entry and temporary stay it shall ensure that the respective time periods for entry and temporary stay, if granted, are compatible. </w:t>
      </w:r>
    </w:p>
    <w:p w14:paraId="3D4993EA" w14:textId="6A1A036B" w:rsidR="00C93A82" w:rsidRPr="003344F2" w:rsidRDefault="00C93A82" w:rsidP="00E52FA1">
      <w:pPr>
        <w:jc w:val="both"/>
        <w:rPr>
          <w:lang w:val="en-GB"/>
        </w:rPr>
      </w:pPr>
      <w:r w:rsidRPr="003344F2">
        <w:rPr>
          <w:lang w:val="en-GB"/>
        </w:rPr>
        <w:t xml:space="preserve">19. Members shall </w:t>
      </w:r>
      <w:r w:rsidR="00E05E98">
        <w:rPr>
          <w:lang w:val="en-GB"/>
        </w:rPr>
        <w:t>[endeavour]</w:t>
      </w:r>
      <w:r w:rsidRPr="003344F2">
        <w:rPr>
          <w:lang w:val="en-GB"/>
        </w:rPr>
        <w:t xml:space="preserve"> to accept and process applications in electronic format.</w:t>
      </w:r>
    </w:p>
    <w:p w14:paraId="4ABC3F90" w14:textId="77777777" w:rsidR="00251AE5" w:rsidRPr="003344F2" w:rsidRDefault="00C93A82" w:rsidP="00E863EF">
      <w:pPr>
        <w:jc w:val="both"/>
        <w:rPr>
          <w:lang w:val="en-GB"/>
        </w:rPr>
      </w:pPr>
      <w:r w:rsidRPr="003344F2">
        <w:rPr>
          <w:lang w:val="en-GB"/>
        </w:rPr>
        <w:t>20. Applicants shall be given an opportunity to apply for renewal or extension of authorisation for temporary stay. Each Member shall ensure that the procedures for application for the renewal or extension of authorisation for temporary stay are pre-established and clearly specified.</w:t>
      </w:r>
    </w:p>
    <w:sectPr w:rsidR="00251AE5" w:rsidRPr="003344F2" w:rsidSect="00251AE5">
      <w:headerReference w:type="default" r:id="rId8"/>
      <w:pgSz w:w="11906" w:h="16838"/>
      <w:pgMar w:top="263" w:right="1417" w:bottom="1417" w:left="1417" w:header="284"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0790258" w16cid:durableId="21F55669"/>
  <w16cid:commentId w16cid:paraId="5D5BB14D" w16cid:durableId="21F55687"/>
  <w16cid:commentId w16cid:paraId="21ADADD1" w16cid:durableId="21F5575C"/>
  <w16cid:commentId w16cid:paraId="1EF1F269" w16cid:durableId="21F55732"/>
  <w16cid:commentId w16cid:paraId="6FBFF9CC" w16cid:durableId="21F557AE"/>
  <w16cid:commentId w16cid:paraId="2CB14839" w16cid:durableId="21F557E4"/>
  <w16cid:commentId w16cid:paraId="5E468F6A" w16cid:durableId="21F557F0"/>
  <w16cid:commentId w16cid:paraId="200E5AC4" w16cid:durableId="21F5581B"/>
  <w16cid:commentId w16cid:paraId="44E4FAB3" w16cid:durableId="21F558FC"/>
  <w16cid:commentId w16cid:paraId="73CAE407" w16cid:durableId="21F5598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DEAD11" w14:textId="77777777" w:rsidR="00955259" w:rsidRDefault="00955259" w:rsidP="00251AE5">
      <w:pPr>
        <w:spacing w:after="0" w:line="240" w:lineRule="auto"/>
      </w:pPr>
      <w:r>
        <w:separator/>
      </w:r>
    </w:p>
  </w:endnote>
  <w:endnote w:type="continuationSeparator" w:id="0">
    <w:p w14:paraId="7C690AD1" w14:textId="77777777" w:rsidR="00955259" w:rsidRDefault="00955259" w:rsidP="00251A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6BA4BC" w14:textId="77777777" w:rsidR="00955259" w:rsidRDefault="00955259" w:rsidP="00251AE5">
      <w:pPr>
        <w:spacing w:after="0" w:line="240" w:lineRule="auto"/>
      </w:pPr>
      <w:r>
        <w:separator/>
      </w:r>
    </w:p>
  </w:footnote>
  <w:footnote w:type="continuationSeparator" w:id="0">
    <w:p w14:paraId="75B6F3E6" w14:textId="77777777" w:rsidR="00955259" w:rsidRDefault="00955259" w:rsidP="00251AE5">
      <w:pPr>
        <w:spacing w:after="0" w:line="240" w:lineRule="auto"/>
      </w:pPr>
      <w:r>
        <w:continuationSeparator/>
      </w:r>
    </w:p>
  </w:footnote>
  <w:footnote w:id="1">
    <w:p w14:paraId="46474F9C" w14:textId="66A20564" w:rsidR="00C93A82" w:rsidRPr="002F59A6" w:rsidRDefault="00C93A82" w:rsidP="00C93A82">
      <w:pPr>
        <w:pStyle w:val="DipnotMetni"/>
        <w:ind w:firstLine="720"/>
        <w:rPr>
          <w:rFonts w:asciiTheme="minorHAnsi" w:eastAsiaTheme="minorHAnsi" w:hAnsiTheme="minorHAnsi" w:cstheme="minorBidi"/>
          <w:sz w:val="18"/>
          <w:szCs w:val="18"/>
          <w:lang w:val="en-GB" w:eastAsia="en-US"/>
        </w:rPr>
      </w:pPr>
      <w:r w:rsidRPr="00555970">
        <w:rPr>
          <w:rStyle w:val="DipnotBavurusu"/>
          <w:lang w:val="en-GB"/>
        </w:rPr>
        <w:footnoteRef/>
      </w:r>
      <w:r w:rsidRPr="002F59A6">
        <w:rPr>
          <w:rFonts w:asciiTheme="minorHAnsi" w:eastAsiaTheme="minorHAnsi" w:hAnsiTheme="minorHAnsi" w:cstheme="minorBidi"/>
          <w:sz w:val="18"/>
          <w:szCs w:val="18"/>
          <w:lang w:val="en-GB" w:eastAsia="en-US"/>
        </w:rPr>
        <w:t>The sole fact of requiring a visa for natural persons shall not be regarded as nullifying or impairing benefits under the terms of this framework.</w:t>
      </w:r>
    </w:p>
  </w:footnote>
  <w:footnote w:id="2">
    <w:p w14:paraId="48A0F70D" w14:textId="0C006209" w:rsidR="00C25F58" w:rsidRPr="00C25F58" w:rsidRDefault="00C25F58">
      <w:pPr>
        <w:pStyle w:val="DipnotMetni"/>
        <w:rPr>
          <w:lang w:val="tr-TR"/>
        </w:rPr>
      </w:pPr>
      <w:r>
        <w:rPr>
          <w:rStyle w:val="DipnotBavurusu"/>
        </w:rPr>
        <w:footnoteRef/>
      </w:r>
      <w:r>
        <w:t xml:space="preserve"> “</w:t>
      </w:r>
      <w:proofErr w:type="spellStart"/>
      <w:r>
        <w:rPr>
          <w:lang w:val="tr-TR"/>
        </w:rPr>
        <w:t>In</w:t>
      </w:r>
      <w:proofErr w:type="spellEnd"/>
      <w:r>
        <w:rPr>
          <w:lang w:val="tr-TR"/>
        </w:rPr>
        <w:t xml:space="preserve"> </w:t>
      </w:r>
      <w:proofErr w:type="spellStart"/>
      <w:r>
        <w:rPr>
          <w:lang w:val="tr-TR"/>
        </w:rPr>
        <w:t>writing</w:t>
      </w:r>
      <w:proofErr w:type="spellEnd"/>
      <w:r>
        <w:rPr>
          <w:lang w:val="tr-TR"/>
        </w:rPr>
        <w:t xml:space="preserve">” </w:t>
      </w:r>
      <w:proofErr w:type="spellStart"/>
      <w:r>
        <w:rPr>
          <w:lang w:val="tr-TR"/>
        </w:rPr>
        <w:t>may</w:t>
      </w:r>
      <w:proofErr w:type="spellEnd"/>
      <w:r>
        <w:rPr>
          <w:lang w:val="tr-TR"/>
        </w:rPr>
        <w:t xml:space="preserve"> </w:t>
      </w:r>
      <w:proofErr w:type="spellStart"/>
      <w:r>
        <w:rPr>
          <w:lang w:val="tr-TR"/>
        </w:rPr>
        <w:t>include</w:t>
      </w:r>
      <w:proofErr w:type="spellEnd"/>
      <w:r>
        <w:rPr>
          <w:lang w:val="tr-TR"/>
        </w:rPr>
        <w:t xml:space="preserve"> </w:t>
      </w:r>
      <w:proofErr w:type="spellStart"/>
      <w:r>
        <w:rPr>
          <w:lang w:val="tr-TR"/>
        </w:rPr>
        <w:t>electronic</w:t>
      </w:r>
      <w:proofErr w:type="spellEnd"/>
      <w:r>
        <w:rPr>
          <w:lang w:val="tr-TR"/>
        </w:rPr>
        <w:t xml:space="preserve"> form</w:t>
      </w:r>
      <w:r w:rsidR="00733222">
        <w:rPr>
          <w:lang w:val="tr-T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51AE5" w:rsidRPr="00182B84" w14:paraId="3BAC6FC7" w14:textId="77777777" w:rsidTr="00BB14D0">
      <w:trPr>
        <w:trHeight w:val="240"/>
        <w:jc w:val="center"/>
      </w:trPr>
      <w:tc>
        <w:tcPr>
          <w:tcW w:w="3794" w:type="dxa"/>
          <w:shd w:val="clear" w:color="auto" w:fill="FFFFFF"/>
          <w:tcMar>
            <w:left w:w="108" w:type="dxa"/>
            <w:right w:w="108" w:type="dxa"/>
          </w:tcMar>
          <w:vAlign w:val="center"/>
        </w:tcPr>
        <w:p w14:paraId="4C0E42F1" w14:textId="77777777" w:rsidR="00251AE5" w:rsidRPr="00182B84" w:rsidRDefault="00251AE5" w:rsidP="00251AE5">
          <w:pPr>
            <w:rPr>
              <w:noProof/>
              <w:lang w:eastAsia="en-GB"/>
            </w:rPr>
          </w:pPr>
        </w:p>
      </w:tc>
      <w:tc>
        <w:tcPr>
          <w:tcW w:w="5448" w:type="dxa"/>
          <w:gridSpan w:val="2"/>
          <w:shd w:val="clear" w:color="auto" w:fill="FFFFFF"/>
          <w:tcMar>
            <w:left w:w="108" w:type="dxa"/>
            <w:right w:w="108" w:type="dxa"/>
          </w:tcMar>
          <w:vAlign w:val="center"/>
        </w:tcPr>
        <w:p w14:paraId="5A2AEBFF" w14:textId="77777777" w:rsidR="00251AE5" w:rsidRPr="00182B84" w:rsidRDefault="00251AE5" w:rsidP="00251AE5">
          <w:pPr>
            <w:jc w:val="right"/>
            <w:rPr>
              <w:b/>
              <w:color w:val="FF0000"/>
              <w:szCs w:val="16"/>
            </w:rPr>
          </w:pPr>
          <w:r>
            <w:rPr>
              <w:b/>
              <w:color w:val="FF0000"/>
              <w:szCs w:val="16"/>
            </w:rPr>
            <w:t>RESTRICTED</w:t>
          </w:r>
        </w:p>
      </w:tc>
    </w:tr>
    <w:tr w:rsidR="00251AE5" w:rsidRPr="00182B84" w14:paraId="5E61F9CB" w14:textId="77777777" w:rsidTr="00BB14D0">
      <w:trPr>
        <w:trHeight w:val="213"/>
        <w:jc w:val="center"/>
      </w:trPr>
      <w:tc>
        <w:tcPr>
          <w:tcW w:w="3794" w:type="dxa"/>
          <w:vMerge w:val="restart"/>
          <w:shd w:val="clear" w:color="auto" w:fill="FFFFFF"/>
          <w:tcMar>
            <w:left w:w="0" w:type="dxa"/>
            <w:right w:w="0" w:type="dxa"/>
          </w:tcMar>
        </w:tcPr>
        <w:p w14:paraId="6148EC79" w14:textId="77777777" w:rsidR="00251AE5" w:rsidRPr="00182B84" w:rsidRDefault="00251AE5" w:rsidP="00251AE5">
          <w:r w:rsidRPr="00182B84">
            <w:rPr>
              <w:noProof/>
              <w:lang w:eastAsia="tr-TR"/>
            </w:rPr>
            <w:drawing>
              <wp:inline distT="0" distB="0" distL="0" distR="0" wp14:anchorId="33CC879E" wp14:editId="487B8919">
                <wp:extent cx="2398395" cy="716280"/>
                <wp:effectExtent l="0" t="0" r="1905" b="7620"/>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45A4CD3A" w14:textId="77777777" w:rsidR="00251AE5" w:rsidRPr="00182B84" w:rsidRDefault="00251AE5" w:rsidP="00251AE5">
          <w:pPr>
            <w:jc w:val="right"/>
            <w:rPr>
              <w:b/>
              <w:szCs w:val="16"/>
            </w:rPr>
          </w:pPr>
        </w:p>
      </w:tc>
    </w:tr>
    <w:tr w:rsidR="00251AE5" w:rsidRPr="00182B84" w14:paraId="68C06BD8" w14:textId="77777777" w:rsidTr="00251AE5">
      <w:trPr>
        <w:trHeight w:val="802"/>
        <w:jc w:val="center"/>
      </w:trPr>
      <w:tc>
        <w:tcPr>
          <w:tcW w:w="3794" w:type="dxa"/>
          <w:vMerge/>
          <w:shd w:val="clear" w:color="auto" w:fill="FFFFFF"/>
          <w:tcMar>
            <w:left w:w="108" w:type="dxa"/>
            <w:right w:w="108" w:type="dxa"/>
          </w:tcMar>
        </w:tcPr>
        <w:p w14:paraId="6FB8C4C6" w14:textId="77777777" w:rsidR="00251AE5" w:rsidRPr="00182B84" w:rsidRDefault="00251AE5" w:rsidP="00251AE5">
          <w:pPr>
            <w:rPr>
              <w:noProof/>
              <w:lang w:eastAsia="en-GB"/>
            </w:rPr>
          </w:pPr>
        </w:p>
      </w:tc>
      <w:tc>
        <w:tcPr>
          <w:tcW w:w="5448" w:type="dxa"/>
          <w:gridSpan w:val="2"/>
          <w:shd w:val="clear" w:color="auto" w:fill="FFFFFF"/>
          <w:tcMar>
            <w:left w:w="108" w:type="dxa"/>
            <w:right w:w="108" w:type="dxa"/>
          </w:tcMar>
        </w:tcPr>
        <w:p w14:paraId="1E61CC94" w14:textId="77777777" w:rsidR="00251AE5" w:rsidRDefault="00251AE5" w:rsidP="00251AE5">
          <w:pPr>
            <w:jc w:val="right"/>
            <w:rPr>
              <w:b/>
              <w:szCs w:val="16"/>
            </w:rPr>
          </w:pPr>
          <w:bookmarkStart w:id="1" w:name="bmkSymbols"/>
          <w:r>
            <w:rPr>
              <w:b/>
              <w:szCs w:val="16"/>
            </w:rPr>
            <w:t>INF/IFD/RD/</w:t>
          </w:r>
          <w:proofErr w:type="gramStart"/>
          <w:r>
            <w:rPr>
              <w:b/>
              <w:szCs w:val="16"/>
            </w:rPr>
            <w:t>..</w:t>
          </w:r>
          <w:proofErr w:type="gramEnd"/>
        </w:p>
        <w:bookmarkEnd w:id="1"/>
        <w:p w14:paraId="28F20BEE" w14:textId="77777777" w:rsidR="00251AE5" w:rsidRPr="00182B84" w:rsidRDefault="00251AE5" w:rsidP="00251AE5">
          <w:pPr>
            <w:jc w:val="right"/>
            <w:rPr>
              <w:b/>
              <w:szCs w:val="16"/>
            </w:rPr>
          </w:pPr>
        </w:p>
      </w:tc>
    </w:tr>
    <w:tr w:rsidR="00251AE5" w:rsidRPr="00182B84" w14:paraId="14ACE4A4" w14:textId="77777777" w:rsidTr="00251AE5">
      <w:trPr>
        <w:trHeight w:val="332"/>
        <w:jc w:val="center"/>
      </w:trPr>
      <w:tc>
        <w:tcPr>
          <w:tcW w:w="3794" w:type="dxa"/>
          <w:vMerge/>
          <w:shd w:val="clear" w:color="auto" w:fill="FFFFFF"/>
          <w:tcMar>
            <w:left w:w="108" w:type="dxa"/>
            <w:right w:w="108" w:type="dxa"/>
          </w:tcMar>
          <w:vAlign w:val="center"/>
        </w:tcPr>
        <w:p w14:paraId="38F63B20" w14:textId="77777777" w:rsidR="00251AE5" w:rsidRPr="00182B84" w:rsidRDefault="00251AE5" w:rsidP="00251AE5"/>
      </w:tc>
      <w:tc>
        <w:tcPr>
          <w:tcW w:w="5448" w:type="dxa"/>
          <w:gridSpan w:val="2"/>
          <w:shd w:val="clear" w:color="auto" w:fill="FFFFFF"/>
          <w:tcMar>
            <w:left w:w="108" w:type="dxa"/>
            <w:right w:w="108" w:type="dxa"/>
          </w:tcMar>
          <w:vAlign w:val="center"/>
        </w:tcPr>
        <w:p w14:paraId="5947058D" w14:textId="4BB0C78A" w:rsidR="00251AE5" w:rsidRPr="00182B84" w:rsidRDefault="00251AE5" w:rsidP="00C937D2">
          <w:pPr>
            <w:jc w:val="right"/>
            <w:rPr>
              <w:szCs w:val="16"/>
            </w:rPr>
          </w:pPr>
          <w:r>
            <w:rPr>
              <w:szCs w:val="16"/>
            </w:rPr>
            <w:t xml:space="preserve">** </w:t>
          </w:r>
          <w:proofErr w:type="spellStart"/>
          <w:r w:rsidR="00C937D2">
            <w:rPr>
              <w:szCs w:val="16"/>
            </w:rPr>
            <w:t>March</w:t>
          </w:r>
          <w:proofErr w:type="spellEnd"/>
          <w:r>
            <w:rPr>
              <w:szCs w:val="16"/>
            </w:rPr>
            <w:t xml:space="preserve"> 2020</w:t>
          </w:r>
        </w:p>
      </w:tc>
    </w:tr>
    <w:tr w:rsidR="00251AE5" w:rsidRPr="00182B84" w14:paraId="67F07A6B" w14:textId="77777777" w:rsidTr="00251AE5">
      <w:trPr>
        <w:trHeight w:val="154"/>
        <w:jc w:val="center"/>
      </w:trPr>
      <w:tc>
        <w:tcPr>
          <w:tcW w:w="5917" w:type="dxa"/>
          <w:gridSpan w:val="2"/>
          <w:tcBorders>
            <w:bottom w:val="single" w:sz="4" w:space="0" w:color="auto"/>
          </w:tcBorders>
          <w:tcMar>
            <w:top w:w="0" w:type="dxa"/>
            <w:left w:w="108" w:type="dxa"/>
            <w:bottom w:w="57" w:type="dxa"/>
            <w:right w:w="108" w:type="dxa"/>
          </w:tcMar>
          <w:vAlign w:val="bottom"/>
        </w:tcPr>
        <w:p w14:paraId="47CC2911" w14:textId="77777777" w:rsidR="00251AE5" w:rsidRPr="00182B84" w:rsidRDefault="00251AE5" w:rsidP="00251AE5">
          <w:pPr>
            <w:rPr>
              <w:b/>
            </w:rPr>
          </w:pPr>
        </w:p>
      </w:tc>
      <w:tc>
        <w:tcPr>
          <w:tcW w:w="3325" w:type="dxa"/>
          <w:tcBorders>
            <w:bottom w:val="single" w:sz="4" w:space="0" w:color="auto"/>
          </w:tcBorders>
          <w:tcMar>
            <w:top w:w="0" w:type="dxa"/>
            <w:left w:w="108" w:type="dxa"/>
            <w:bottom w:w="57" w:type="dxa"/>
            <w:right w:w="108" w:type="dxa"/>
          </w:tcMar>
          <w:vAlign w:val="bottom"/>
        </w:tcPr>
        <w:p w14:paraId="7E504192" w14:textId="77777777" w:rsidR="00251AE5" w:rsidRPr="00182B84" w:rsidRDefault="00251AE5" w:rsidP="00251AE5">
          <w:pPr>
            <w:jc w:val="right"/>
            <w:rPr>
              <w:szCs w:val="16"/>
            </w:rPr>
          </w:pPr>
        </w:p>
      </w:tc>
    </w:tr>
    <w:tr w:rsidR="00251AE5" w:rsidRPr="00182B84" w14:paraId="0D662879" w14:textId="77777777" w:rsidTr="00251AE5">
      <w:trPr>
        <w:trHeight w:val="17"/>
        <w:jc w:val="center"/>
      </w:trPr>
      <w:tc>
        <w:tcPr>
          <w:tcW w:w="5917" w:type="dxa"/>
          <w:gridSpan w:val="2"/>
          <w:tcBorders>
            <w:top w:val="single" w:sz="4" w:space="0" w:color="auto"/>
          </w:tcBorders>
          <w:tcMar>
            <w:top w:w="113" w:type="dxa"/>
            <w:left w:w="108" w:type="dxa"/>
            <w:bottom w:w="57" w:type="dxa"/>
            <w:right w:w="108" w:type="dxa"/>
          </w:tcMar>
          <w:vAlign w:val="center"/>
        </w:tcPr>
        <w:p w14:paraId="0F9548CB" w14:textId="77777777" w:rsidR="00251AE5" w:rsidRPr="00182B84" w:rsidRDefault="00251AE5" w:rsidP="00251AE5">
          <w:pPr>
            <w:rPr>
              <w:sz w:val="14"/>
              <w:szCs w:val="16"/>
            </w:rPr>
          </w:pPr>
          <w:bookmarkStart w:id="2" w:name="bmkCommittee"/>
          <w:r w:rsidRPr="00182B84">
            <w:rPr>
              <w:b/>
            </w:rPr>
            <w:t xml:space="preserve"> </w:t>
          </w:r>
          <w:bookmarkEnd w:id="2"/>
        </w:p>
      </w:tc>
      <w:tc>
        <w:tcPr>
          <w:tcW w:w="3325" w:type="dxa"/>
          <w:tcBorders>
            <w:top w:val="single" w:sz="4" w:space="0" w:color="auto"/>
          </w:tcBorders>
          <w:tcMar>
            <w:top w:w="113" w:type="dxa"/>
            <w:left w:w="108" w:type="dxa"/>
            <w:bottom w:w="57" w:type="dxa"/>
            <w:right w:w="108" w:type="dxa"/>
          </w:tcMar>
          <w:vAlign w:val="center"/>
        </w:tcPr>
        <w:p w14:paraId="6D165921" w14:textId="77777777" w:rsidR="00251AE5" w:rsidRPr="00182B84" w:rsidRDefault="00251AE5" w:rsidP="00251AE5">
          <w:pPr>
            <w:jc w:val="right"/>
            <w:rPr>
              <w:bCs/>
              <w:szCs w:val="18"/>
            </w:rPr>
          </w:pPr>
          <w:proofErr w:type="spellStart"/>
          <w:r>
            <w:rPr>
              <w:szCs w:val="18"/>
            </w:rPr>
            <w:t>Original</w:t>
          </w:r>
          <w:proofErr w:type="spellEnd"/>
          <w:r>
            <w:rPr>
              <w:szCs w:val="18"/>
            </w:rPr>
            <w:t>: English</w:t>
          </w:r>
        </w:p>
      </w:tc>
    </w:tr>
  </w:tbl>
  <w:p w14:paraId="232B6993" w14:textId="77777777" w:rsidR="00251AE5" w:rsidRDefault="00251AE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EB0D1C"/>
    <w:multiLevelType w:val="hybridMultilevel"/>
    <w:tmpl w:val="65A28E8A"/>
    <w:lvl w:ilvl="0" w:tplc="33D6FDA0">
      <w:start w:val="1"/>
      <w:numFmt w:val="lowerRoman"/>
      <w:lvlText w:val="%1)"/>
      <w:lvlJc w:val="left"/>
      <w:pPr>
        <w:ind w:left="1425" w:hanging="72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AE5"/>
    <w:rsid w:val="000735D6"/>
    <w:rsid w:val="000D4B6D"/>
    <w:rsid w:val="00182B5D"/>
    <w:rsid w:val="001B7652"/>
    <w:rsid w:val="00251AE5"/>
    <w:rsid w:val="002E5600"/>
    <w:rsid w:val="002F59A6"/>
    <w:rsid w:val="003344F2"/>
    <w:rsid w:val="003437F7"/>
    <w:rsid w:val="003E1A1F"/>
    <w:rsid w:val="0069083A"/>
    <w:rsid w:val="006C4E6E"/>
    <w:rsid w:val="00733222"/>
    <w:rsid w:val="00753251"/>
    <w:rsid w:val="007A3F39"/>
    <w:rsid w:val="00955259"/>
    <w:rsid w:val="00C25F58"/>
    <w:rsid w:val="00C937D2"/>
    <w:rsid w:val="00C93A82"/>
    <w:rsid w:val="00CF2105"/>
    <w:rsid w:val="00DE4CA2"/>
    <w:rsid w:val="00E05E98"/>
    <w:rsid w:val="00E164EB"/>
    <w:rsid w:val="00E52FA1"/>
    <w:rsid w:val="00E863EF"/>
    <w:rsid w:val="00EA71A7"/>
    <w:rsid w:val="00ED5B9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A869A7A"/>
  <w15:chartTrackingRefBased/>
  <w15:docId w15:val="{3C283B3E-8C77-4284-92A6-349F6DDD0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51AE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51AE5"/>
  </w:style>
  <w:style w:type="paragraph" w:styleId="AltBilgi">
    <w:name w:val="footer"/>
    <w:basedOn w:val="Normal"/>
    <w:link w:val="AltBilgiChar"/>
    <w:uiPriority w:val="99"/>
    <w:unhideWhenUsed/>
    <w:rsid w:val="00251AE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51AE5"/>
  </w:style>
  <w:style w:type="paragraph" w:styleId="KonuBal">
    <w:name w:val="Title"/>
    <w:basedOn w:val="Normal"/>
    <w:next w:val="Normal"/>
    <w:link w:val="KonuBalChar"/>
    <w:uiPriority w:val="5"/>
    <w:qFormat/>
    <w:rsid w:val="00251AE5"/>
    <w:pPr>
      <w:spacing w:before="480" w:after="240" w:line="240" w:lineRule="auto"/>
      <w:contextualSpacing/>
      <w:jc w:val="center"/>
    </w:pPr>
    <w:rPr>
      <w:rFonts w:ascii="Verdana" w:eastAsia="Times New Roman" w:hAnsi="Verdana" w:cs="Times New Roman"/>
      <w:b/>
      <w:caps/>
      <w:color w:val="006283"/>
      <w:kern w:val="28"/>
      <w:sz w:val="18"/>
      <w:szCs w:val="52"/>
      <w:lang w:val="en-GB"/>
    </w:rPr>
  </w:style>
  <w:style w:type="character" w:customStyle="1" w:styleId="KonuBalChar">
    <w:name w:val="Konu Başlığı Char"/>
    <w:basedOn w:val="VarsaylanParagrafYazTipi"/>
    <w:link w:val="KonuBal"/>
    <w:uiPriority w:val="5"/>
    <w:rsid w:val="00251AE5"/>
    <w:rPr>
      <w:rFonts w:ascii="Verdana" w:eastAsia="Times New Roman" w:hAnsi="Verdana" w:cs="Times New Roman"/>
      <w:b/>
      <w:caps/>
      <w:color w:val="006283"/>
      <w:kern w:val="28"/>
      <w:sz w:val="18"/>
      <w:szCs w:val="52"/>
      <w:lang w:val="en-GB"/>
    </w:rPr>
  </w:style>
  <w:style w:type="paragraph" w:styleId="ListeParagraf">
    <w:name w:val="List Paragraph"/>
    <w:basedOn w:val="Normal"/>
    <w:uiPriority w:val="34"/>
    <w:qFormat/>
    <w:rsid w:val="003437F7"/>
    <w:pPr>
      <w:ind w:left="720"/>
      <w:contextualSpacing/>
    </w:pPr>
  </w:style>
  <w:style w:type="paragraph" w:styleId="DipnotMetni">
    <w:name w:val="footnote text"/>
    <w:aliases w:val="Footnote Text 2,fn,Footnotes,ft,fn cafc,Footnote ak,fn Char,footnote text Char,Footnotes Char,Footnote ak Char,footnote citation,Footnotes Char Char,Footnote Text Char Char,fn Char Char,footnote text Char Char Char Ch,Ca,C"/>
    <w:basedOn w:val="Normal"/>
    <w:link w:val="DipnotMetniChar"/>
    <w:uiPriority w:val="5"/>
    <w:unhideWhenUsed/>
    <w:rsid w:val="00C93A82"/>
    <w:pPr>
      <w:spacing w:after="0" w:line="240" w:lineRule="auto"/>
      <w:jc w:val="both"/>
    </w:pPr>
    <w:rPr>
      <w:rFonts w:ascii="Arial" w:eastAsia="SimSun" w:hAnsi="Arial" w:cs="Arial"/>
      <w:sz w:val="20"/>
      <w:szCs w:val="20"/>
      <w:lang w:val="en-NZ" w:eastAsia="zh-CN"/>
    </w:rPr>
  </w:style>
  <w:style w:type="character" w:customStyle="1" w:styleId="DipnotMetniChar">
    <w:name w:val="Dipnot Metni Char"/>
    <w:aliases w:val="Footnote Text 2 Char,fn Char1,Footnotes Char1,ft Char,fn cafc Char,Footnote ak Char1,fn Char Char1,footnote text Char Char,Footnotes Char Char1,Footnote ak Char Char,footnote citation Char,Footnotes Char Char Char,fn Char Char Char"/>
    <w:basedOn w:val="VarsaylanParagrafYazTipi"/>
    <w:link w:val="DipnotMetni"/>
    <w:uiPriority w:val="5"/>
    <w:rsid w:val="00C93A82"/>
    <w:rPr>
      <w:rFonts w:ascii="Arial" w:eastAsia="SimSun" w:hAnsi="Arial" w:cs="Arial"/>
      <w:sz w:val="20"/>
      <w:szCs w:val="20"/>
      <w:lang w:val="en-NZ" w:eastAsia="zh-CN"/>
    </w:rPr>
  </w:style>
  <w:style w:type="character" w:styleId="DipnotBavurusu">
    <w:name w:val="footnote reference"/>
    <w:aliases w:val="Ref,de nota al pie"/>
    <w:basedOn w:val="VarsaylanParagrafYazTipi"/>
    <w:uiPriority w:val="5"/>
    <w:rsid w:val="00C93A82"/>
    <w:rPr>
      <w:vertAlign w:val="superscript"/>
    </w:rPr>
  </w:style>
  <w:style w:type="paragraph" w:styleId="BalonMetni">
    <w:name w:val="Balloon Text"/>
    <w:basedOn w:val="Normal"/>
    <w:link w:val="BalonMetniChar"/>
    <w:uiPriority w:val="99"/>
    <w:semiHidden/>
    <w:unhideWhenUsed/>
    <w:rsid w:val="00EA71A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71A7"/>
    <w:rPr>
      <w:rFonts w:ascii="Segoe UI" w:hAnsi="Segoe UI" w:cs="Segoe UI"/>
      <w:sz w:val="18"/>
      <w:szCs w:val="18"/>
    </w:rPr>
  </w:style>
  <w:style w:type="character" w:styleId="AklamaBavurusu">
    <w:name w:val="annotation reference"/>
    <w:basedOn w:val="VarsaylanParagrafYazTipi"/>
    <w:uiPriority w:val="99"/>
    <w:semiHidden/>
    <w:unhideWhenUsed/>
    <w:rsid w:val="00EA71A7"/>
    <w:rPr>
      <w:sz w:val="16"/>
      <w:szCs w:val="16"/>
    </w:rPr>
  </w:style>
  <w:style w:type="paragraph" w:styleId="AklamaMetni">
    <w:name w:val="annotation text"/>
    <w:basedOn w:val="Normal"/>
    <w:link w:val="AklamaMetniChar"/>
    <w:uiPriority w:val="99"/>
    <w:semiHidden/>
    <w:unhideWhenUsed/>
    <w:rsid w:val="00EA71A7"/>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A71A7"/>
    <w:rPr>
      <w:sz w:val="20"/>
      <w:szCs w:val="20"/>
    </w:rPr>
  </w:style>
  <w:style w:type="paragraph" w:styleId="AklamaKonusu">
    <w:name w:val="annotation subject"/>
    <w:basedOn w:val="AklamaMetni"/>
    <w:next w:val="AklamaMetni"/>
    <w:link w:val="AklamaKonusuChar"/>
    <w:uiPriority w:val="99"/>
    <w:semiHidden/>
    <w:unhideWhenUsed/>
    <w:rsid w:val="00EA71A7"/>
    <w:rPr>
      <w:b/>
      <w:bCs/>
    </w:rPr>
  </w:style>
  <w:style w:type="character" w:customStyle="1" w:styleId="AklamaKonusuChar">
    <w:name w:val="Açıklama Konusu Char"/>
    <w:basedOn w:val="AklamaMetniChar"/>
    <w:link w:val="AklamaKonusu"/>
    <w:uiPriority w:val="99"/>
    <w:semiHidden/>
    <w:rsid w:val="00EA71A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551D7-42F2-4D49-A1CE-75692053C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Pages>
  <Words>876</Words>
  <Characters>4998</Characters>
  <Application>Microsoft Office Word</Application>
  <DocSecurity>0</DocSecurity>
  <Lines>41</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T.C. Gümrük ve Ticaret Bakanlığı</Company>
  <LinksUpToDate>false</LinksUpToDate>
  <CharactersWithSpaces>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Çiğdem KOŞAN</dc:creator>
  <cp:keywords/>
  <dc:description/>
  <cp:lastModifiedBy>Çiğdem KOŞAN</cp:lastModifiedBy>
  <cp:revision>7</cp:revision>
  <cp:lastPrinted>2020-02-21T07:07:00Z</cp:lastPrinted>
  <dcterms:created xsi:type="dcterms:W3CDTF">2020-02-18T07:21:00Z</dcterms:created>
  <dcterms:modified xsi:type="dcterms:W3CDTF">2020-03-09T16:06:00Z</dcterms:modified>
</cp:coreProperties>
</file>